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4B4B" w:rsidRDefault="005B4B4B" w:rsidP="005B4B4B">
      <w:pPr>
        <w:widowControl/>
        <w:spacing w:line="600" w:lineRule="exact"/>
        <w:rPr>
          <w:rFonts w:ascii="黑体" w:eastAsia="黑体" w:hAnsi="仿宋" w:cs="宋体"/>
          <w:kern w:val="0"/>
          <w:sz w:val="32"/>
          <w:szCs w:val="32"/>
        </w:rPr>
      </w:pPr>
      <w:bookmarkStart w:id="0" w:name="_Hlk49931590"/>
      <w:r>
        <w:rPr>
          <w:rFonts w:ascii="黑体" w:eastAsia="黑体" w:hAnsi="仿宋" w:cs="宋体" w:hint="eastAsia"/>
          <w:kern w:val="0"/>
          <w:sz w:val="32"/>
          <w:szCs w:val="32"/>
        </w:rPr>
        <w:t>附件1</w:t>
      </w:r>
    </w:p>
    <w:p w:rsidR="005B4B4B" w:rsidRDefault="005B4B4B" w:rsidP="005B4B4B">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区政府及区政府办公室继续有效的行政规范性文件目录</w:t>
      </w:r>
      <w:bookmarkEnd w:id="0"/>
      <w:r>
        <w:rPr>
          <w:rFonts w:ascii="方正小标宋简体" w:eastAsia="方正小标宋简体" w:hint="eastAsia"/>
          <w:sz w:val="44"/>
          <w:szCs w:val="44"/>
        </w:rPr>
        <w:t>（</w:t>
      </w:r>
      <w:r>
        <w:rPr>
          <w:rFonts w:ascii="方正小标宋简体" w:eastAsia="方正小标宋简体"/>
          <w:sz w:val="44"/>
          <w:szCs w:val="44"/>
        </w:rPr>
        <w:t>1</w:t>
      </w:r>
      <w:r>
        <w:rPr>
          <w:rFonts w:ascii="方正小标宋简体" w:eastAsia="方正小标宋简体" w:hint="eastAsia"/>
          <w:sz w:val="44"/>
          <w:szCs w:val="44"/>
        </w:rPr>
        <w:t>4</w:t>
      </w:r>
      <w:r>
        <w:rPr>
          <w:rFonts w:ascii="方正小标宋简体" w:eastAsia="方正小标宋简体"/>
          <w:sz w:val="44"/>
          <w:szCs w:val="44"/>
        </w:rPr>
        <w:t>件）</w:t>
      </w:r>
    </w:p>
    <w:p w:rsidR="005B4B4B" w:rsidRDefault="005B4B4B" w:rsidP="005B4B4B">
      <w:pPr>
        <w:pStyle w:val="2"/>
        <w:rPr>
          <w:rFonts w:ascii="黑体" w:eastAsia="黑体" w:hAnsi="黑体" w:cs="黑体"/>
        </w:rPr>
      </w:pPr>
    </w:p>
    <w:tbl>
      <w:tblPr>
        <w:tblStyle w:val="a6"/>
        <w:tblW w:w="4756" w:type="pct"/>
        <w:tblInd w:w="304" w:type="dxa"/>
        <w:tblLayout w:type="fixed"/>
        <w:tblLook w:val="04A0"/>
      </w:tblPr>
      <w:tblGrid>
        <w:gridCol w:w="718"/>
        <w:gridCol w:w="2768"/>
        <w:gridCol w:w="7334"/>
        <w:gridCol w:w="1920"/>
        <w:gridCol w:w="742"/>
      </w:tblGrid>
      <w:tr w:rsidR="005B4B4B" w:rsidTr="009947B5">
        <w:trPr>
          <w:trHeight w:val="737"/>
        </w:trPr>
        <w:tc>
          <w:tcPr>
            <w:tcW w:w="266" w:type="pct"/>
            <w:noWrap/>
            <w:vAlign w:val="center"/>
          </w:tcPr>
          <w:p w:rsidR="005B4B4B" w:rsidRDefault="005B4B4B" w:rsidP="009947B5">
            <w:pPr>
              <w:widowControl/>
              <w:jc w:val="center"/>
              <w:rPr>
                <w:rFonts w:ascii="黑体" w:eastAsia="黑体" w:hAnsi="黑体" w:cs="黑体"/>
                <w:szCs w:val="21"/>
              </w:rPr>
            </w:pPr>
            <w:r>
              <w:rPr>
                <w:rFonts w:ascii="黑体" w:eastAsia="黑体" w:hAnsi="黑体" w:cs="黑体" w:hint="eastAsia"/>
                <w:szCs w:val="21"/>
              </w:rPr>
              <w:t>序号</w:t>
            </w:r>
          </w:p>
        </w:tc>
        <w:tc>
          <w:tcPr>
            <w:tcW w:w="1026" w:type="pct"/>
            <w:noWrap/>
            <w:vAlign w:val="center"/>
          </w:tcPr>
          <w:p w:rsidR="005B4B4B" w:rsidRDefault="005B4B4B" w:rsidP="009947B5">
            <w:pPr>
              <w:widowControl/>
              <w:spacing w:line="260" w:lineRule="exact"/>
              <w:jc w:val="center"/>
              <w:rPr>
                <w:rFonts w:ascii="黑体" w:eastAsia="黑体" w:hAnsi="黑体" w:cs="黑体"/>
                <w:szCs w:val="21"/>
              </w:rPr>
            </w:pPr>
            <w:r>
              <w:rPr>
                <w:rFonts w:ascii="黑体" w:eastAsia="黑体" w:hAnsi="黑体" w:cs="黑体" w:hint="eastAsia"/>
                <w:szCs w:val="21"/>
              </w:rPr>
              <w:t>文件字号</w:t>
            </w:r>
          </w:p>
        </w:tc>
        <w:tc>
          <w:tcPr>
            <w:tcW w:w="2719" w:type="pct"/>
            <w:noWrap/>
            <w:vAlign w:val="center"/>
          </w:tcPr>
          <w:p w:rsidR="005B4B4B" w:rsidRDefault="005B4B4B" w:rsidP="009947B5">
            <w:pPr>
              <w:widowControl/>
              <w:spacing w:line="260" w:lineRule="exact"/>
              <w:jc w:val="center"/>
              <w:rPr>
                <w:rFonts w:ascii="黑体" w:eastAsia="黑体" w:hAnsi="黑体" w:cs="黑体"/>
                <w:szCs w:val="21"/>
              </w:rPr>
            </w:pPr>
            <w:r>
              <w:rPr>
                <w:rFonts w:ascii="黑体" w:eastAsia="黑体" w:hAnsi="黑体" w:cs="黑体" w:hint="eastAsia"/>
                <w:szCs w:val="21"/>
              </w:rPr>
              <w:t>文件标题</w:t>
            </w:r>
          </w:p>
        </w:tc>
        <w:tc>
          <w:tcPr>
            <w:tcW w:w="712" w:type="pct"/>
            <w:noWrap/>
            <w:vAlign w:val="center"/>
          </w:tcPr>
          <w:p w:rsidR="005B4B4B" w:rsidRDefault="005B4B4B" w:rsidP="009947B5">
            <w:pPr>
              <w:widowControl/>
              <w:spacing w:line="260" w:lineRule="exact"/>
              <w:jc w:val="center"/>
              <w:rPr>
                <w:rFonts w:ascii="黑体" w:eastAsia="黑体" w:hAnsi="黑体" w:cs="黑体"/>
                <w:szCs w:val="21"/>
              </w:rPr>
            </w:pPr>
            <w:r>
              <w:rPr>
                <w:rFonts w:ascii="黑体" w:eastAsia="黑体" w:hAnsi="黑体" w:cs="黑体" w:hint="eastAsia"/>
                <w:szCs w:val="21"/>
              </w:rPr>
              <w:t>有效期</w:t>
            </w:r>
          </w:p>
          <w:p w:rsidR="005B4B4B" w:rsidRDefault="005B4B4B" w:rsidP="009947B5">
            <w:pPr>
              <w:widowControl/>
              <w:spacing w:line="260" w:lineRule="exact"/>
              <w:jc w:val="center"/>
              <w:rPr>
                <w:rFonts w:ascii="黑体" w:eastAsia="黑体" w:hAnsi="黑体" w:cs="黑体"/>
                <w:szCs w:val="21"/>
              </w:rPr>
            </w:pPr>
            <w:r>
              <w:rPr>
                <w:rFonts w:ascii="黑体" w:eastAsia="黑体" w:hAnsi="黑体" w:cs="黑体" w:hint="eastAsia"/>
                <w:szCs w:val="21"/>
              </w:rPr>
              <w:t>止日</w:t>
            </w:r>
          </w:p>
        </w:tc>
        <w:tc>
          <w:tcPr>
            <w:tcW w:w="275" w:type="pct"/>
            <w:noWrap/>
            <w:vAlign w:val="center"/>
          </w:tcPr>
          <w:p w:rsidR="005B4B4B" w:rsidRDefault="005B4B4B" w:rsidP="009947B5">
            <w:pPr>
              <w:widowControl/>
              <w:jc w:val="center"/>
              <w:rPr>
                <w:rFonts w:ascii="黑体" w:eastAsia="黑体" w:hAnsi="黑体" w:cs="黑体"/>
                <w:szCs w:val="21"/>
              </w:rPr>
            </w:pPr>
            <w:r>
              <w:rPr>
                <w:rFonts w:ascii="黑体" w:eastAsia="黑体" w:hAnsi="黑体" w:cs="黑体" w:hint="eastAsia"/>
                <w:szCs w:val="21"/>
              </w:rPr>
              <w:t>备注</w:t>
            </w:r>
          </w:p>
        </w:tc>
      </w:tr>
      <w:tr w:rsidR="005B4B4B" w:rsidTr="009947B5">
        <w:trPr>
          <w:trHeight w:val="609"/>
        </w:trPr>
        <w:tc>
          <w:tcPr>
            <w:tcW w:w="266" w:type="pct"/>
            <w:noWrap/>
            <w:vAlign w:val="center"/>
          </w:tcPr>
          <w:p w:rsidR="005B4B4B" w:rsidRDefault="005B4B4B" w:rsidP="009947B5">
            <w:pPr>
              <w:widowControl/>
              <w:jc w:val="center"/>
              <w:rPr>
                <w:rFonts w:ascii="仿宋_GB2312" w:eastAsia="仿宋_GB2312" w:hAnsi="仿宋"/>
                <w:szCs w:val="21"/>
              </w:rPr>
            </w:pPr>
            <w:r>
              <w:rPr>
                <w:rFonts w:ascii="仿宋_GB2312" w:eastAsia="仿宋_GB2312" w:hAnsi="仿宋" w:hint="eastAsia"/>
                <w:szCs w:val="21"/>
              </w:rPr>
              <w:t>1</w:t>
            </w:r>
          </w:p>
        </w:tc>
        <w:tc>
          <w:tcPr>
            <w:tcW w:w="1026"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渭临政办发〔2019〕38号</w:t>
            </w:r>
          </w:p>
        </w:tc>
        <w:tc>
          <w:tcPr>
            <w:tcW w:w="2719"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关于印发渭南市临渭区行政事业单位房地产出租出借管理办法的通知</w:t>
            </w:r>
          </w:p>
        </w:tc>
        <w:tc>
          <w:tcPr>
            <w:tcW w:w="712"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2024.7.31</w:t>
            </w:r>
          </w:p>
        </w:tc>
        <w:tc>
          <w:tcPr>
            <w:tcW w:w="275" w:type="pct"/>
            <w:noWrap/>
            <w:vAlign w:val="center"/>
          </w:tcPr>
          <w:p w:rsidR="005B4B4B" w:rsidRDefault="005B4B4B" w:rsidP="009947B5">
            <w:pPr>
              <w:widowControl/>
              <w:jc w:val="center"/>
              <w:rPr>
                <w:rFonts w:ascii="仿宋_GB2312" w:eastAsia="仿宋_GB2312" w:hAnsi="仿宋"/>
                <w:szCs w:val="21"/>
              </w:rPr>
            </w:pPr>
          </w:p>
        </w:tc>
      </w:tr>
      <w:tr w:rsidR="005B4B4B" w:rsidTr="009947B5">
        <w:trPr>
          <w:trHeight w:val="609"/>
        </w:trPr>
        <w:tc>
          <w:tcPr>
            <w:tcW w:w="266" w:type="pct"/>
            <w:noWrap/>
            <w:vAlign w:val="center"/>
          </w:tcPr>
          <w:p w:rsidR="005B4B4B" w:rsidRDefault="005B4B4B" w:rsidP="009947B5">
            <w:pPr>
              <w:widowControl/>
              <w:jc w:val="center"/>
              <w:rPr>
                <w:rFonts w:ascii="仿宋_GB2312" w:eastAsia="仿宋_GB2312" w:hAnsi="仿宋"/>
                <w:szCs w:val="21"/>
              </w:rPr>
            </w:pPr>
            <w:r>
              <w:rPr>
                <w:rFonts w:ascii="仿宋_GB2312" w:eastAsia="仿宋_GB2312" w:hAnsi="仿宋" w:hint="eastAsia"/>
                <w:szCs w:val="21"/>
              </w:rPr>
              <w:t>2</w:t>
            </w:r>
          </w:p>
        </w:tc>
        <w:tc>
          <w:tcPr>
            <w:tcW w:w="1026"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渭临政办发〔2019〕60号</w:t>
            </w:r>
          </w:p>
        </w:tc>
        <w:tc>
          <w:tcPr>
            <w:tcW w:w="2719"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关于印发临渭区农村饮水安全工程维修养护资金管理使用办法的通知</w:t>
            </w:r>
          </w:p>
        </w:tc>
        <w:tc>
          <w:tcPr>
            <w:tcW w:w="712"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2024.11.30</w:t>
            </w:r>
          </w:p>
        </w:tc>
        <w:tc>
          <w:tcPr>
            <w:tcW w:w="275" w:type="pct"/>
            <w:noWrap/>
            <w:vAlign w:val="center"/>
          </w:tcPr>
          <w:p w:rsidR="005B4B4B" w:rsidRDefault="005B4B4B" w:rsidP="009947B5">
            <w:pPr>
              <w:widowControl/>
              <w:jc w:val="center"/>
              <w:rPr>
                <w:rFonts w:ascii="仿宋_GB2312" w:eastAsia="仿宋_GB2312" w:hAnsi="仿宋"/>
                <w:szCs w:val="21"/>
              </w:rPr>
            </w:pPr>
          </w:p>
        </w:tc>
      </w:tr>
      <w:tr w:rsidR="005B4B4B" w:rsidTr="009947B5">
        <w:trPr>
          <w:trHeight w:val="609"/>
        </w:trPr>
        <w:tc>
          <w:tcPr>
            <w:tcW w:w="266" w:type="pct"/>
            <w:noWrap/>
            <w:vAlign w:val="center"/>
          </w:tcPr>
          <w:p w:rsidR="005B4B4B" w:rsidRDefault="005B4B4B" w:rsidP="009947B5">
            <w:pPr>
              <w:widowControl/>
              <w:jc w:val="center"/>
              <w:rPr>
                <w:rFonts w:ascii="仿宋_GB2312" w:eastAsia="仿宋_GB2312" w:hAnsi="仿宋"/>
                <w:szCs w:val="21"/>
              </w:rPr>
            </w:pPr>
            <w:r>
              <w:rPr>
                <w:rFonts w:ascii="仿宋_GB2312" w:eastAsia="仿宋_GB2312" w:hAnsi="仿宋" w:hint="eastAsia"/>
                <w:szCs w:val="21"/>
              </w:rPr>
              <w:t>3</w:t>
            </w:r>
          </w:p>
        </w:tc>
        <w:tc>
          <w:tcPr>
            <w:tcW w:w="1026"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渭临政办发〔2019〕68号</w:t>
            </w:r>
          </w:p>
        </w:tc>
        <w:tc>
          <w:tcPr>
            <w:tcW w:w="2719"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关于印发渭南市临渭区公共租赁住房分配管理细则的通知</w:t>
            </w:r>
          </w:p>
        </w:tc>
        <w:tc>
          <w:tcPr>
            <w:tcW w:w="712"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2024.12.31</w:t>
            </w:r>
          </w:p>
        </w:tc>
        <w:tc>
          <w:tcPr>
            <w:tcW w:w="275" w:type="pct"/>
            <w:noWrap/>
            <w:vAlign w:val="center"/>
          </w:tcPr>
          <w:p w:rsidR="005B4B4B" w:rsidRDefault="005B4B4B" w:rsidP="009947B5">
            <w:pPr>
              <w:widowControl/>
              <w:jc w:val="center"/>
              <w:rPr>
                <w:rFonts w:ascii="仿宋_GB2312" w:eastAsia="仿宋_GB2312" w:hAnsi="仿宋"/>
                <w:szCs w:val="21"/>
              </w:rPr>
            </w:pPr>
          </w:p>
        </w:tc>
      </w:tr>
      <w:tr w:rsidR="005B4B4B" w:rsidTr="009947B5">
        <w:trPr>
          <w:trHeight w:val="609"/>
        </w:trPr>
        <w:tc>
          <w:tcPr>
            <w:tcW w:w="266" w:type="pct"/>
            <w:noWrap/>
            <w:vAlign w:val="center"/>
          </w:tcPr>
          <w:p w:rsidR="005B4B4B" w:rsidRDefault="005B4B4B" w:rsidP="009947B5">
            <w:pPr>
              <w:widowControl/>
              <w:jc w:val="center"/>
              <w:rPr>
                <w:rFonts w:ascii="仿宋_GB2312" w:eastAsia="仿宋_GB2312" w:hAnsi="仿宋"/>
                <w:szCs w:val="21"/>
              </w:rPr>
            </w:pPr>
            <w:r>
              <w:rPr>
                <w:rFonts w:ascii="仿宋_GB2312" w:eastAsia="仿宋_GB2312" w:hAnsi="仿宋" w:hint="eastAsia"/>
                <w:szCs w:val="21"/>
              </w:rPr>
              <w:t>4</w:t>
            </w:r>
          </w:p>
        </w:tc>
        <w:tc>
          <w:tcPr>
            <w:tcW w:w="1026"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渭临政办发〔2020〕27号</w:t>
            </w:r>
          </w:p>
        </w:tc>
        <w:tc>
          <w:tcPr>
            <w:tcW w:w="2719"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关于印发临渭区消防安全责任制实施办法的通知</w:t>
            </w:r>
          </w:p>
        </w:tc>
        <w:tc>
          <w:tcPr>
            <w:tcW w:w="712"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2025.5.31</w:t>
            </w:r>
          </w:p>
        </w:tc>
        <w:tc>
          <w:tcPr>
            <w:tcW w:w="275" w:type="pct"/>
            <w:noWrap/>
            <w:vAlign w:val="center"/>
          </w:tcPr>
          <w:p w:rsidR="005B4B4B" w:rsidRDefault="005B4B4B" w:rsidP="009947B5">
            <w:pPr>
              <w:widowControl/>
              <w:jc w:val="center"/>
              <w:rPr>
                <w:rFonts w:ascii="仿宋_GB2312" w:eastAsia="仿宋_GB2312" w:hAnsi="仿宋"/>
                <w:szCs w:val="21"/>
              </w:rPr>
            </w:pPr>
          </w:p>
        </w:tc>
      </w:tr>
      <w:tr w:rsidR="005B4B4B" w:rsidTr="009947B5">
        <w:trPr>
          <w:trHeight w:val="609"/>
        </w:trPr>
        <w:tc>
          <w:tcPr>
            <w:tcW w:w="266" w:type="pct"/>
            <w:noWrap/>
            <w:vAlign w:val="center"/>
          </w:tcPr>
          <w:p w:rsidR="005B4B4B" w:rsidRDefault="005B4B4B" w:rsidP="009947B5">
            <w:pPr>
              <w:widowControl/>
              <w:jc w:val="center"/>
              <w:rPr>
                <w:rFonts w:ascii="仿宋_GB2312" w:eastAsia="仿宋_GB2312" w:hAnsi="仿宋"/>
                <w:szCs w:val="21"/>
              </w:rPr>
            </w:pPr>
            <w:r>
              <w:rPr>
                <w:rFonts w:ascii="仿宋_GB2312" w:eastAsia="仿宋_GB2312" w:hAnsi="仿宋" w:hint="eastAsia"/>
                <w:szCs w:val="21"/>
              </w:rPr>
              <w:t>5</w:t>
            </w:r>
          </w:p>
        </w:tc>
        <w:tc>
          <w:tcPr>
            <w:tcW w:w="1026"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渭临政办发〔2020〕38号</w:t>
            </w:r>
          </w:p>
        </w:tc>
        <w:tc>
          <w:tcPr>
            <w:tcW w:w="2719"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关于印发渭南市临渭区社会组织评估管理办法的通知</w:t>
            </w:r>
          </w:p>
        </w:tc>
        <w:tc>
          <w:tcPr>
            <w:tcW w:w="712"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2025.5.28</w:t>
            </w:r>
          </w:p>
        </w:tc>
        <w:tc>
          <w:tcPr>
            <w:tcW w:w="275" w:type="pct"/>
            <w:noWrap/>
            <w:vAlign w:val="center"/>
          </w:tcPr>
          <w:p w:rsidR="005B4B4B" w:rsidRDefault="005B4B4B" w:rsidP="009947B5">
            <w:pPr>
              <w:widowControl/>
              <w:jc w:val="center"/>
              <w:rPr>
                <w:rFonts w:ascii="仿宋_GB2312" w:eastAsia="仿宋_GB2312" w:hAnsi="仿宋"/>
                <w:szCs w:val="21"/>
              </w:rPr>
            </w:pPr>
          </w:p>
        </w:tc>
      </w:tr>
      <w:tr w:rsidR="005B4B4B" w:rsidTr="009947B5">
        <w:trPr>
          <w:trHeight w:val="609"/>
        </w:trPr>
        <w:tc>
          <w:tcPr>
            <w:tcW w:w="266" w:type="pct"/>
            <w:noWrap/>
            <w:vAlign w:val="center"/>
          </w:tcPr>
          <w:p w:rsidR="005B4B4B" w:rsidRDefault="005B4B4B" w:rsidP="009947B5">
            <w:pPr>
              <w:widowControl/>
              <w:jc w:val="center"/>
              <w:rPr>
                <w:rFonts w:ascii="仿宋_GB2312" w:eastAsia="仿宋_GB2312" w:hAnsi="仿宋"/>
                <w:szCs w:val="21"/>
              </w:rPr>
            </w:pPr>
            <w:r>
              <w:rPr>
                <w:rFonts w:ascii="仿宋_GB2312" w:eastAsia="仿宋_GB2312" w:hAnsi="仿宋" w:hint="eastAsia"/>
                <w:szCs w:val="21"/>
              </w:rPr>
              <w:t>6</w:t>
            </w:r>
          </w:p>
        </w:tc>
        <w:tc>
          <w:tcPr>
            <w:tcW w:w="1026"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渭临政办发〔2020〕75号</w:t>
            </w:r>
          </w:p>
        </w:tc>
        <w:tc>
          <w:tcPr>
            <w:tcW w:w="2719"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关于印发渭南市临渭区地下水保护管理办法的通知</w:t>
            </w:r>
          </w:p>
        </w:tc>
        <w:tc>
          <w:tcPr>
            <w:tcW w:w="712"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2025.4.30</w:t>
            </w:r>
          </w:p>
        </w:tc>
        <w:tc>
          <w:tcPr>
            <w:tcW w:w="275" w:type="pct"/>
            <w:noWrap/>
            <w:vAlign w:val="center"/>
          </w:tcPr>
          <w:p w:rsidR="005B4B4B" w:rsidRDefault="005B4B4B" w:rsidP="009947B5">
            <w:pPr>
              <w:widowControl/>
              <w:jc w:val="center"/>
              <w:rPr>
                <w:rFonts w:ascii="仿宋_GB2312" w:eastAsia="仿宋_GB2312" w:hAnsi="仿宋"/>
                <w:szCs w:val="21"/>
              </w:rPr>
            </w:pPr>
          </w:p>
        </w:tc>
      </w:tr>
      <w:tr w:rsidR="005B4B4B" w:rsidTr="009947B5">
        <w:trPr>
          <w:trHeight w:val="609"/>
        </w:trPr>
        <w:tc>
          <w:tcPr>
            <w:tcW w:w="266" w:type="pct"/>
            <w:noWrap/>
            <w:vAlign w:val="center"/>
          </w:tcPr>
          <w:p w:rsidR="005B4B4B" w:rsidRDefault="005B4B4B" w:rsidP="009947B5">
            <w:pPr>
              <w:widowControl/>
              <w:jc w:val="center"/>
              <w:rPr>
                <w:rFonts w:ascii="仿宋_GB2312" w:eastAsia="仿宋_GB2312" w:hAnsi="仿宋"/>
                <w:szCs w:val="21"/>
              </w:rPr>
            </w:pPr>
            <w:r>
              <w:rPr>
                <w:rFonts w:ascii="仿宋_GB2312" w:eastAsia="仿宋_GB2312" w:hAnsi="仿宋" w:hint="eastAsia"/>
                <w:szCs w:val="21"/>
              </w:rPr>
              <w:t>7</w:t>
            </w:r>
          </w:p>
        </w:tc>
        <w:tc>
          <w:tcPr>
            <w:tcW w:w="1026"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渭临政发〔2020〕21号</w:t>
            </w:r>
          </w:p>
        </w:tc>
        <w:tc>
          <w:tcPr>
            <w:tcW w:w="2719"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关于印发渭南市临渭区秦岭生态环境保护实施方案的通知</w:t>
            </w:r>
          </w:p>
        </w:tc>
        <w:tc>
          <w:tcPr>
            <w:tcW w:w="712"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2025.12.29</w:t>
            </w:r>
          </w:p>
        </w:tc>
        <w:tc>
          <w:tcPr>
            <w:tcW w:w="275" w:type="pct"/>
            <w:noWrap/>
            <w:vAlign w:val="center"/>
          </w:tcPr>
          <w:p w:rsidR="005B4B4B" w:rsidRDefault="005B4B4B" w:rsidP="009947B5">
            <w:pPr>
              <w:widowControl/>
              <w:jc w:val="center"/>
              <w:rPr>
                <w:rFonts w:ascii="仿宋_GB2312" w:eastAsia="仿宋_GB2312" w:hAnsi="仿宋"/>
                <w:szCs w:val="21"/>
              </w:rPr>
            </w:pPr>
          </w:p>
        </w:tc>
      </w:tr>
      <w:tr w:rsidR="005B4B4B" w:rsidTr="009947B5">
        <w:trPr>
          <w:trHeight w:val="609"/>
        </w:trPr>
        <w:tc>
          <w:tcPr>
            <w:tcW w:w="266" w:type="pct"/>
            <w:noWrap/>
            <w:vAlign w:val="center"/>
          </w:tcPr>
          <w:p w:rsidR="005B4B4B" w:rsidRDefault="005B4B4B" w:rsidP="009947B5">
            <w:pPr>
              <w:widowControl/>
              <w:jc w:val="center"/>
              <w:rPr>
                <w:rFonts w:ascii="仿宋_GB2312" w:eastAsia="仿宋_GB2312" w:hAnsi="仿宋"/>
                <w:szCs w:val="21"/>
              </w:rPr>
            </w:pPr>
            <w:r>
              <w:rPr>
                <w:rFonts w:ascii="仿宋_GB2312" w:eastAsia="仿宋_GB2312" w:hAnsi="仿宋" w:hint="eastAsia"/>
                <w:szCs w:val="21"/>
              </w:rPr>
              <w:t>8</w:t>
            </w:r>
          </w:p>
        </w:tc>
        <w:tc>
          <w:tcPr>
            <w:tcW w:w="1026"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渭临政发〔2021〕2号</w:t>
            </w:r>
          </w:p>
        </w:tc>
        <w:tc>
          <w:tcPr>
            <w:tcW w:w="2719"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关于公布全区征收农用地区片综合地价的通知</w:t>
            </w:r>
          </w:p>
        </w:tc>
        <w:tc>
          <w:tcPr>
            <w:tcW w:w="712"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2025.12.30</w:t>
            </w:r>
          </w:p>
        </w:tc>
        <w:tc>
          <w:tcPr>
            <w:tcW w:w="275" w:type="pct"/>
            <w:noWrap/>
            <w:vAlign w:val="center"/>
          </w:tcPr>
          <w:p w:rsidR="005B4B4B" w:rsidRDefault="005B4B4B" w:rsidP="009947B5">
            <w:pPr>
              <w:widowControl/>
              <w:jc w:val="center"/>
              <w:rPr>
                <w:rFonts w:ascii="仿宋_GB2312" w:eastAsia="仿宋_GB2312" w:hAnsi="仿宋"/>
                <w:szCs w:val="21"/>
              </w:rPr>
            </w:pPr>
          </w:p>
        </w:tc>
      </w:tr>
      <w:tr w:rsidR="005B4B4B" w:rsidTr="009947B5">
        <w:trPr>
          <w:trHeight w:val="609"/>
        </w:trPr>
        <w:tc>
          <w:tcPr>
            <w:tcW w:w="266" w:type="pct"/>
            <w:noWrap/>
            <w:vAlign w:val="center"/>
          </w:tcPr>
          <w:p w:rsidR="005B4B4B" w:rsidRDefault="005B4B4B" w:rsidP="009947B5">
            <w:pPr>
              <w:widowControl/>
              <w:jc w:val="center"/>
              <w:rPr>
                <w:rFonts w:ascii="仿宋_GB2312" w:eastAsia="仿宋_GB2312" w:hAnsi="仿宋"/>
                <w:szCs w:val="21"/>
              </w:rPr>
            </w:pPr>
            <w:r>
              <w:rPr>
                <w:rFonts w:ascii="仿宋_GB2312" w:eastAsia="仿宋_GB2312" w:hAnsi="仿宋" w:hint="eastAsia"/>
                <w:szCs w:val="21"/>
              </w:rPr>
              <w:t>9</w:t>
            </w:r>
          </w:p>
        </w:tc>
        <w:tc>
          <w:tcPr>
            <w:tcW w:w="1026"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渭临政发〔2021〕14号</w:t>
            </w:r>
          </w:p>
        </w:tc>
        <w:tc>
          <w:tcPr>
            <w:tcW w:w="2719"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关于加强和完善困难残疾人生活补贴和重度残疾人护理补贴制度的实施意见</w:t>
            </w:r>
          </w:p>
        </w:tc>
        <w:tc>
          <w:tcPr>
            <w:tcW w:w="712"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2026.7.31</w:t>
            </w:r>
          </w:p>
        </w:tc>
        <w:tc>
          <w:tcPr>
            <w:tcW w:w="275" w:type="pct"/>
            <w:noWrap/>
            <w:vAlign w:val="center"/>
          </w:tcPr>
          <w:p w:rsidR="005B4B4B" w:rsidRDefault="005B4B4B" w:rsidP="009947B5">
            <w:pPr>
              <w:widowControl/>
              <w:jc w:val="center"/>
              <w:rPr>
                <w:rFonts w:ascii="仿宋_GB2312" w:eastAsia="仿宋_GB2312" w:hAnsi="仿宋"/>
                <w:szCs w:val="21"/>
              </w:rPr>
            </w:pPr>
          </w:p>
        </w:tc>
      </w:tr>
      <w:tr w:rsidR="005B4B4B" w:rsidTr="009947B5">
        <w:trPr>
          <w:trHeight w:val="609"/>
        </w:trPr>
        <w:tc>
          <w:tcPr>
            <w:tcW w:w="266" w:type="pct"/>
            <w:noWrap/>
            <w:vAlign w:val="center"/>
          </w:tcPr>
          <w:p w:rsidR="005B4B4B" w:rsidRDefault="005B4B4B" w:rsidP="009947B5">
            <w:pPr>
              <w:widowControl/>
              <w:jc w:val="center"/>
              <w:rPr>
                <w:rFonts w:ascii="仿宋_GB2312" w:eastAsia="仿宋_GB2312" w:hAnsi="仿宋"/>
                <w:szCs w:val="21"/>
              </w:rPr>
            </w:pPr>
            <w:r>
              <w:rPr>
                <w:rFonts w:ascii="仿宋_GB2312" w:eastAsia="仿宋_GB2312" w:hAnsi="仿宋" w:hint="eastAsia"/>
                <w:szCs w:val="21"/>
              </w:rPr>
              <w:lastRenderedPageBreak/>
              <w:t>10</w:t>
            </w:r>
          </w:p>
        </w:tc>
        <w:tc>
          <w:tcPr>
            <w:tcW w:w="1026"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渭临政发〔2021〕17号</w:t>
            </w:r>
          </w:p>
        </w:tc>
        <w:tc>
          <w:tcPr>
            <w:tcW w:w="2719"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关于印发渭南市临渭区深化“证照分离”改革全覆盖实施方案的通知</w:t>
            </w:r>
          </w:p>
        </w:tc>
        <w:tc>
          <w:tcPr>
            <w:tcW w:w="712"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2026.12.9</w:t>
            </w:r>
          </w:p>
        </w:tc>
        <w:tc>
          <w:tcPr>
            <w:tcW w:w="275" w:type="pct"/>
            <w:noWrap/>
            <w:vAlign w:val="center"/>
          </w:tcPr>
          <w:p w:rsidR="005B4B4B" w:rsidRDefault="005B4B4B" w:rsidP="009947B5">
            <w:pPr>
              <w:widowControl/>
              <w:jc w:val="center"/>
              <w:rPr>
                <w:rFonts w:ascii="仿宋_GB2312" w:eastAsia="仿宋_GB2312" w:hAnsi="仿宋"/>
                <w:szCs w:val="21"/>
              </w:rPr>
            </w:pPr>
          </w:p>
        </w:tc>
      </w:tr>
      <w:tr w:rsidR="005B4B4B" w:rsidTr="009947B5">
        <w:trPr>
          <w:trHeight w:val="609"/>
        </w:trPr>
        <w:tc>
          <w:tcPr>
            <w:tcW w:w="266" w:type="pct"/>
            <w:noWrap/>
            <w:vAlign w:val="center"/>
          </w:tcPr>
          <w:p w:rsidR="005B4B4B" w:rsidRDefault="005B4B4B" w:rsidP="009947B5">
            <w:pPr>
              <w:widowControl/>
              <w:jc w:val="center"/>
              <w:rPr>
                <w:rFonts w:ascii="仿宋_GB2312" w:eastAsia="仿宋_GB2312" w:hAnsi="仿宋"/>
                <w:szCs w:val="21"/>
              </w:rPr>
            </w:pPr>
            <w:r>
              <w:rPr>
                <w:rFonts w:ascii="仿宋_GB2312" w:eastAsia="仿宋_GB2312" w:hAnsi="仿宋" w:hint="eastAsia"/>
                <w:szCs w:val="21"/>
              </w:rPr>
              <w:t>11</w:t>
            </w:r>
          </w:p>
        </w:tc>
        <w:tc>
          <w:tcPr>
            <w:tcW w:w="1026"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渭临政办发〔2022〕12号</w:t>
            </w:r>
          </w:p>
        </w:tc>
        <w:tc>
          <w:tcPr>
            <w:tcW w:w="2719"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关于印发临渭区渭北排水工程管理办法的通知</w:t>
            </w:r>
          </w:p>
        </w:tc>
        <w:tc>
          <w:tcPr>
            <w:tcW w:w="712"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2027.4.30</w:t>
            </w:r>
          </w:p>
        </w:tc>
        <w:tc>
          <w:tcPr>
            <w:tcW w:w="275" w:type="pct"/>
            <w:noWrap/>
            <w:vAlign w:val="center"/>
          </w:tcPr>
          <w:p w:rsidR="005B4B4B" w:rsidRDefault="005B4B4B" w:rsidP="009947B5">
            <w:pPr>
              <w:widowControl/>
              <w:jc w:val="center"/>
              <w:rPr>
                <w:rFonts w:ascii="仿宋_GB2312" w:eastAsia="仿宋_GB2312" w:hAnsi="仿宋"/>
                <w:szCs w:val="21"/>
              </w:rPr>
            </w:pPr>
          </w:p>
        </w:tc>
      </w:tr>
      <w:tr w:rsidR="005B4B4B" w:rsidTr="009947B5">
        <w:trPr>
          <w:trHeight w:val="744"/>
        </w:trPr>
        <w:tc>
          <w:tcPr>
            <w:tcW w:w="266" w:type="pct"/>
            <w:noWrap/>
            <w:vAlign w:val="center"/>
          </w:tcPr>
          <w:p w:rsidR="005B4B4B" w:rsidRDefault="005B4B4B" w:rsidP="009947B5">
            <w:pPr>
              <w:widowControl/>
              <w:jc w:val="center"/>
              <w:rPr>
                <w:rFonts w:ascii="仿宋_GB2312" w:eastAsia="仿宋_GB2312" w:hAnsi="仿宋"/>
                <w:szCs w:val="21"/>
              </w:rPr>
            </w:pPr>
            <w:r>
              <w:rPr>
                <w:rFonts w:ascii="仿宋_GB2312" w:eastAsia="仿宋_GB2312" w:hAnsi="仿宋" w:hint="eastAsia"/>
                <w:szCs w:val="21"/>
              </w:rPr>
              <w:t>12</w:t>
            </w:r>
          </w:p>
        </w:tc>
        <w:tc>
          <w:tcPr>
            <w:tcW w:w="1026"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渭临政办发〔2022〕25号</w:t>
            </w:r>
          </w:p>
        </w:tc>
        <w:tc>
          <w:tcPr>
            <w:tcW w:w="2719"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关于印发渭南市临渭区区级储备粮管理办法的通知</w:t>
            </w:r>
          </w:p>
        </w:tc>
        <w:tc>
          <w:tcPr>
            <w:tcW w:w="712"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2027.6.30</w:t>
            </w:r>
          </w:p>
        </w:tc>
        <w:tc>
          <w:tcPr>
            <w:tcW w:w="275" w:type="pct"/>
            <w:noWrap/>
            <w:vAlign w:val="center"/>
          </w:tcPr>
          <w:p w:rsidR="005B4B4B" w:rsidRDefault="005B4B4B" w:rsidP="009947B5">
            <w:pPr>
              <w:widowControl/>
              <w:jc w:val="center"/>
              <w:rPr>
                <w:rFonts w:ascii="仿宋_GB2312" w:eastAsia="仿宋_GB2312" w:hAnsi="仿宋"/>
                <w:szCs w:val="21"/>
              </w:rPr>
            </w:pPr>
          </w:p>
        </w:tc>
      </w:tr>
      <w:tr w:rsidR="005B4B4B" w:rsidTr="009947B5">
        <w:trPr>
          <w:trHeight w:val="609"/>
        </w:trPr>
        <w:tc>
          <w:tcPr>
            <w:tcW w:w="266" w:type="pct"/>
            <w:noWrap/>
            <w:vAlign w:val="center"/>
          </w:tcPr>
          <w:p w:rsidR="005B4B4B" w:rsidRDefault="005B4B4B" w:rsidP="009947B5">
            <w:pPr>
              <w:widowControl/>
              <w:jc w:val="center"/>
              <w:rPr>
                <w:rFonts w:ascii="仿宋_GB2312" w:eastAsia="仿宋_GB2312" w:hAnsi="仿宋"/>
                <w:szCs w:val="21"/>
              </w:rPr>
            </w:pPr>
            <w:r>
              <w:rPr>
                <w:rFonts w:ascii="仿宋_GB2312" w:eastAsia="仿宋_GB2312" w:hAnsi="仿宋" w:hint="eastAsia"/>
                <w:szCs w:val="21"/>
              </w:rPr>
              <w:t>13</w:t>
            </w:r>
          </w:p>
        </w:tc>
        <w:tc>
          <w:tcPr>
            <w:tcW w:w="1026"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渭临政办发〔2022〕26号</w:t>
            </w:r>
          </w:p>
        </w:tc>
        <w:tc>
          <w:tcPr>
            <w:tcW w:w="2719"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关于印发渭南市临渭区区级储备粮轮换管理办法的通知</w:t>
            </w:r>
          </w:p>
        </w:tc>
        <w:tc>
          <w:tcPr>
            <w:tcW w:w="712"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2027.6.30</w:t>
            </w:r>
          </w:p>
        </w:tc>
        <w:tc>
          <w:tcPr>
            <w:tcW w:w="275" w:type="pct"/>
            <w:noWrap/>
            <w:vAlign w:val="center"/>
          </w:tcPr>
          <w:p w:rsidR="005B4B4B" w:rsidRDefault="005B4B4B" w:rsidP="009947B5">
            <w:pPr>
              <w:widowControl/>
              <w:jc w:val="center"/>
              <w:rPr>
                <w:rFonts w:ascii="仿宋_GB2312" w:eastAsia="仿宋_GB2312" w:hAnsi="仿宋"/>
                <w:szCs w:val="21"/>
              </w:rPr>
            </w:pPr>
          </w:p>
        </w:tc>
      </w:tr>
      <w:tr w:rsidR="005B4B4B" w:rsidTr="009947B5">
        <w:trPr>
          <w:trHeight w:val="609"/>
        </w:trPr>
        <w:tc>
          <w:tcPr>
            <w:tcW w:w="266" w:type="pct"/>
            <w:noWrap/>
            <w:vAlign w:val="center"/>
          </w:tcPr>
          <w:p w:rsidR="005B4B4B" w:rsidRDefault="005B4B4B" w:rsidP="009947B5">
            <w:pPr>
              <w:widowControl/>
              <w:jc w:val="center"/>
              <w:rPr>
                <w:rFonts w:ascii="仿宋_GB2312" w:eastAsia="仿宋_GB2312" w:hAnsi="仿宋"/>
                <w:szCs w:val="21"/>
              </w:rPr>
            </w:pPr>
            <w:r>
              <w:rPr>
                <w:rFonts w:ascii="仿宋_GB2312" w:eastAsia="仿宋_GB2312" w:hAnsi="仿宋"/>
                <w:szCs w:val="21"/>
              </w:rPr>
              <w:t>14</w:t>
            </w:r>
          </w:p>
        </w:tc>
        <w:tc>
          <w:tcPr>
            <w:tcW w:w="1026"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渭临政办发〔2023〕24号</w:t>
            </w:r>
          </w:p>
        </w:tc>
        <w:tc>
          <w:tcPr>
            <w:tcW w:w="2719"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关于印发临渭区农村饮水安全工程运行管理办法的通知</w:t>
            </w:r>
          </w:p>
        </w:tc>
        <w:tc>
          <w:tcPr>
            <w:tcW w:w="712" w:type="pct"/>
            <w:noWrap/>
            <w:vAlign w:val="center"/>
          </w:tcPr>
          <w:p w:rsidR="005B4B4B" w:rsidRDefault="005B4B4B" w:rsidP="009947B5">
            <w:pPr>
              <w:widowControl/>
              <w:spacing w:line="260" w:lineRule="exact"/>
              <w:jc w:val="center"/>
              <w:rPr>
                <w:rFonts w:ascii="仿宋_GB2312" w:eastAsia="仿宋_GB2312" w:hAnsi="仿宋"/>
                <w:szCs w:val="21"/>
              </w:rPr>
            </w:pPr>
            <w:r>
              <w:rPr>
                <w:rFonts w:ascii="仿宋_GB2312" w:eastAsia="仿宋_GB2312" w:hAnsi="仿宋" w:hint="eastAsia"/>
                <w:szCs w:val="21"/>
              </w:rPr>
              <w:t>2028.9.30</w:t>
            </w:r>
          </w:p>
        </w:tc>
        <w:tc>
          <w:tcPr>
            <w:tcW w:w="275" w:type="pct"/>
            <w:noWrap/>
            <w:vAlign w:val="center"/>
          </w:tcPr>
          <w:p w:rsidR="005B4B4B" w:rsidRDefault="005B4B4B" w:rsidP="009947B5">
            <w:pPr>
              <w:widowControl/>
              <w:jc w:val="center"/>
              <w:rPr>
                <w:rFonts w:ascii="仿宋_GB2312" w:eastAsia="仿宋_GB2312" w:hAnsi="仿宋"/>
                <w:szCs w:val="21"/>
              </w:rPr>
            </w:pPr>
          </w:p>
        </w:tc>
      </w:tr>
    </w:tbl>
    <w:p w:rsidR="00A72992" w:rsidRDefault="00A72992"/>
    <w:sectPr w:rsidR="00A72992" w:rsidSect="005B4B4B">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06E1" w:rsidRDefault="00DE06E1" w:rsidP="005B4B4B">
      <w:r>
        <w:separator/>
      </w:r>
    </w:p>
  </w:endnote>
  <w:endnote w:type="continuationSeparator" w:id="0">
    <w:p w:rsidR="00DE06E1" w:rsidRDefault="00DE06E1" w:rsidP="005B4B4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184F6CFA" w:usb2="00000012"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06E1" w:rsidRDefault="00DE06E1" w:rsidP="005B4B4B">
      <w:r>
        <w:separator/>
      </w:r>
    </w:p>
  </w:footnote>
  <w:footnote w:type="continuationSeparator" w:id="0">
    <w:p w:rsidR="00DE06E1" w:rsidRDefault="00DE06E1" w:rsidP="005B4B4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B4B4B"/>
    <w:rsid w:val="005B4B4B"/>
    <w:rsid w:val="00A72992"/>
    <w:rsid w:val="00DE06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5B4B4B"/>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B4B4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B4B4B"/>
    <w:rPr>
      <w:sz w:val="18"/>
      <w:szCs w:val="18"/>
    </w:rPr>
  </w:style>
  <w:style w:type="paragraph" w:styleId="a4">
    <w:name w:val="footer"/>
    <w:basedOn w:val="a"/>
    <w:link w:val="Char0"/>
    <w:uiPriority w:val="99"/>
    <w:semiHidden/>
    <w:unhideWhenUsed/>
    <w:rsid w:val="005B4B4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B4B4B"/>
    <w:rPr>
      <w:sz w:val="18"/>
      <w:szCs w:val="18"/>
    </w:rPr>
  </w:style>
  <w:style w:type="paragraph" w:styleId="a5">
    <w:name w:val="Body Text Indent"/>
    <w:basedOn w:val="a"/>
    <w:link w:val="Char1"/>
    <w:uiPriority w:val="99"/>
    <w:semiHidden/>
    <w:unhideWhenUsed/>
    <w:rsid w:val="005B4B4B"/>
    <w:pPr>
      <w:spacing w:after="120"/>
      <w:ind w:leftChars="200" w:left="420"/>
    </w:pPr>
  </w:style>
  <w:style w:type="character" w:customStyle="1" w:styleId="Char1">
    <w:name w:val="正文文本缩进 Char"/>
    <w:basedOn w:val="a0"/>
    <w:link w:val="a5"/>
    <w:uiPriority w:val="99"/>
    <w:semiHidden/>
    <w:rsid w:val="005B4B4B"/>
    <w:rPr>
      <w:rFonts w:ascii="Calibri" w:eastAsia="宋体" w:hAnsi="Calibri" w:cs="Times New Roman"/>
      <w:szCs w:val="24"/>
    </w:rPr>
  </w:style>
  <w:style w:type="paragraph" w:styleId="2">
    <w:name w:val="Body Text First Indent 2"/>
    <w:basedOn w:val="a5"/>
    <w:link w:val="2Char"/>
    <w:uiPriority w:val="99"/>
    <w:unhideWhenUsed/>
    <w:qFormat/>
    <w:rsid w:val="005B4B4B"/>
    <w:pPr>
      <w:ind w:firstLineChars="200" w:firstLine="420"/>
    </w:pPr>
  </w:style>
  <w:style w:type="character" w:customStyle="1" w:styleId="2Char">
    <w:name w:val="正文首行缩进 2 Char"/>
    <w:basedOn w:val="Char1"/>
    <w:link w:val="2"/>
    <w:uiPriority w:val="99"/>
    <w:rsid w:val="005B4B4B"/>
  </w:style>
  <w:style w:type="table" w:styleId="a6">
    <w:name w:val="Table Grid"/>
    <w:basedOn w:val="a1"/>
    <w:uiPriority w:val="39"/>
    <w:qFormat/>
    <w:rsid w:val="005B4B4B"/>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63C157-DA94-4C59-B444-2B2CF4BEB2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124</Words>
  <Characters>709</Characters>
  <Application>Microsoft Office Word</Application>
  <DocSecurity>0</DocSecurity>
  <Lines>5</Lines>
  <Paragraphs>1</Paragraphs>
  <ScaleCrop>false</ScaleCrop>
  <Company>Microsoft</Company>
  <LinksUpToDate>false</LinksUpToDate>
  <CharactersWithSpaces>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2023-12-29T06:59:00Z</dcterms:created>
  <dcterms:modified xsi:type="dcterms:W3CDTF">2023-12-29T07:01:00Z</dcterms:modified>
</cp:coreProperties>
</file>