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keepNext w:val="0"/>
        <w:keepLines w:val="0"/>
        <w:pageBreakBefore w:val="0"/>
        <w:kinsoku/>
        <w:wordWrap/>
        <w:overflowPunct w:val="0"/>
        <w:bidi w:val="0"/>
        <w:spacing w:line="600" w:lineRule="exact"/>
        <w:jc w:val="center"/>
        <w:rPr>
          <w:rFonts w:hint="eastAsia" w:ascii="方正小标宋简体" w:hAnsi="方正小标宋简体" w:eastAsia="方正小标宋简体" w:cs="方正小标宋简体"/>
          <w:spacing w:val="-20"/>
          <w:sz w:val="44"/>
          <w:szCs w:val="44"/>
          <w:lang w:val="en-US" w:eastAsia="zh-CN"/>
        </w:rPr>
      </w:pPr>
      <w:bookmarkStart w:id="1" w:name="_GoBack"/>
      <w:r>
        <w:rPr>
          <w:rFonts w:hint="eastAsia" w:ascii="方正小标宋简体" w:hAnsi="方正小标宋简体" w:eastAsia="方正小标宋简体" w:cs="方正小标宋简体"/>
          <w:spacing w:val="-20"/>
          <w:sz w:val="44"/>
          <w:szCs w:val="44"/>
        </w:rPr>
        <w:t>渭南市贯彻落实</w:t>
      </w:r>
      <w:r>
        <w:rPr>
          <w:rFonts w:hint="eastAsia" w:ascii="方正小标宋简体" w:hAnsi="方正小标宋简体" w:eastAsia="方正小标宋简体" w:cs="方正小标宋简体"/>
          <w:spacing w:val="-20"/>
          <w:sz w:val="44"/>
          <w:szCs w:val="44"/>
          <w:lang w:val="en-US" w:eastAsia="zh-CN"/>
        </w:rPr>
        <w:t>省大气污染治理</w:t>
      </w:r>
    </w:p>
    <w:p>
      <w:pPr>
        <w:keepNext w:val="0"/>
        <w:keepLines w:val="0"/>
        <w:pageBreakBefore w:val="0"/>
        <w:kinsoku/>
        <w:wordWrap/>
        <w:overflowPunct w:val="0"/>
        <w:bidi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20"/>
          <w:sz w:val="44"/>
          <w:szCs w:val="44"/>
          <w:lang w:val="en-US" w:eastAsia="zh-CN"/>
        </w:rPr>
        <w:t>专项</w:t>
      </w:r>
      <w:r>
        <w:rPr>
          <w:rFonts w:hint="eastAsia" w:ascii="方正小标宋简体" w:hAnsi="方正小标宋简体" w:eastAsia="方正小标宋简体" w:cs="方正小标宋简体"/>
          <w:spacing w:val="-20"/>
          <w:sz w:val="44"/>
          <w:szCs w:val="44"/>
        </w:rPr>
        <w:t>督察报告</w:t>
      </w:r>
      <w:r>
        <w:rPr>
          <w:rFonts w:hint="eastAsia" w:ascii="方正小标宋简体" w:hAnsi="方正小标宋简体" w:eastAsia="方正小标宋简体" w:cs="方正小标宋简体"/>
          <w:sz w:val="44"/>
          <w:szCs w:val="44"/>
        </w:rPr>
        <w:t>整改方案</w:t>
      </w:r>
    </w:p>
    <w:bookmarkEnd w:id="1"/>
    <w:p>
      <w:pPr>
        <w:pStyle w:val="2"/>
        <w:keepNext w:val="0"/>
        <w:keepLines w:val="0"/>
        <w:pageBreakBefore w:val="0"/>
        <w:kinsoku/>
        <w:wordWrap/>
        <w:overflowPunct w:val="0"/>
        <w:bidi w:val="0"/>
        <w:spacing w:line="600" w:lineRule="exact"/>
      </w:pPr>
    </w:p>
    <w:p>
      <w:pPr>
        <w:keepNext w:val="0"/>
        <w:keepLines w:val="0"/>
        <w:pageBreakBefore w:val="0"/>
        <w:kinsoku/>
        <w:wordWrap/>
        <w:overflowPunct w:val="0"/>
        <w:topLinePunct/>
        <w:bidi w:val="0"/>
        <w:spacing w:line="600" w:lineRule="exact"/>
        <w:ind w:firstLine="597" w:firstLineChars="194"/>
        <w:textAlignment w:val="auto"/>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为进一步改善渭南市大气环境质量，切实抓好问题整改，按照《渭南市大气污染治理专项督察报告》（陕环督办〔</w:t>
      </w:r>
      <w:r>
        <w:rPr>
          <w:rFonts w:hint="eastAsia" w:ascii="仿宋_GB2312" w:hAnsi="仿宋_GB2312" w:cs="仿宋_GB2312"/>
          <w:color w:val="auto"/>
          <w:sz w:val="32"/>
          <w:szCs w:val="32"/>
          <w:lang w:val="en-US" w:eastAsia="zh-CN"/>
        </w:rPr>
        <w:t>2023〕</w:t>
      </w:r>
      <w:r>
        <w:rPr>
          <w:rFonts w:hint="eastAsia" w:ascii="仿宋_GB2312" w:hAnsi="仿宋_GB2312" w:cs="仿宋_GB2312"/>
          <w:color w:val="auto"/>
          <w:sz w:val="32"/>
          <w:szCs w:val="32"/>
          <w:lang w:val="en-US" w:eastAsia="zh-CN"/>
        </w:rPr>
        <w:t>9号）要求，根据反馈意见，结合我市实际，制定本方案。</w:t>
      </w:r>
    </w:p>
    <w:p>
      <w:pPr>
        <w:keepNext w:val="0"/>
        <w:keepLines w:val="0"/>
        <w:pageBreakBefore w:val="0"/>
        <w:kinsoku/>
        <w:wordWrap/>
        <w:overflowPunct w:val="0"/>
        <w:topLinePunct/>
        <w:bidi w:val="0"/>
        <w:spacing w:line="600" w:lineRule="exact"/>
        <w:ind w:firstLine="616" w:firstLineChars="200"/>
        <w:textAlignment w:val="auto"/>
        <w:rPr>
          <w:rFonts w:ascii="黑体" w:hAnsi="黑体" w:eastAsia="黑体" w:cs="黑体"/>
          <w:sz w:val="32"/>
          <w:szCs w:val="32"/>
        </w:rPr>
      </w:pPr>
      <w:r>
        <w:rPr>
          <w:rFonts w:hint="eastAsia" w:ascii="黑体" w:hAnsi="黑体" w:eastAsia="黑体" w:cs="黑体"/>
          <w:sz w:val="32"/>
          <w:szCs w:val="32"/>
        </w:rPr>
        <w:t>一、指导思想</w:t>
      </w:r>
    </w:p>
    <w:p>
      <w:pPr>
        <w:keepNext w:val="0"/>
        <w:keepLines w:val="0"/>
        <w:pageBreakBefore w:val="0"/>
        <w:kinsoku/>
        <w:wordWrap/>
        <w:overflowPunct w:val="0"/>
        <w:topLinePunct/>
        <w:bidi w:val="0"/>
        <w:spacing w:line="600" w:lineRule="exact"/>
        <w:ind w:firstLine="616" w:firstLineChars="200"/>
        <w:textAlignment w:val="auto"/>
        <w:rPr>
          <w:rFonts w:hint="eastAsia" w:ascii="仿宋_GB2312" w:hAnsi="仿宋" w:eastAsia="仿宋_GB2312" w:cs="仿宋_GB2312"/>
          <w:sz w:val="32"/>
          <w:szCs w:val="32"/>
        </w:rPr>
      </w:pPr>
      <w:r>
        <w:rPr>
          <w:rFonts w:hint="eastAsia" w:ascii="仿宋_GB2312" w:hAnsi="仿宋" w:eastAsia="仿宋_GB2312" w:cs="仿宋_GB2312"/>
          <w:sz w:val="32"/>
          <w:szCs w:val="32"/>
          <w:lang w:val="en-US" w:eastAsia="zh-CN"/>
        </w:rPr>
        <w:t>坚持以习近平新时代中国特色社会主义思想为指导，</w:t>
      </w:r>
      <w:r>
        <w:rPr>
          <w:rFonts w:hint="eastAsia" w:ascii="仿宋_GB2312" w:hAnsi="仿宋" w:cs="仿宋_GB2312"/>
          <w:sz w:val="32"/>
          <w:szCs w:val="32"/>
          <w:lang w:val="en-US" w:eastAsia="zh-CN"/>
        </w:rPr>
        <w:t>全面学习贯彻</w:t>
      </w:r>
      <w:r>
        <w:rPr>
          <w:rFonts w:hint="eastAsia" w:ascii="仿宋_GB2312" w:hAnsi="仿宋" w:eastAsia="仿宋_GB2312" w:cs="仿宋_GB2312"/>
          <w:sz w:val="32"/>
          <w:szCs w:val="32"/>
          <w:lang w:val="en-US" w:eastAsia="zh-CN"/>
        </w:rPr>
        <w:t>党的二十大</w:t>
      </w:r>
      <w:r>
        <w:rPr>
          <w:rFonts w:hint="eastAsia" w:ascii="仿宋_GB2312" w:hAnsi="仿宋" w:cs="仿宋_GB2312"/>
          <w:sz w:val="32"/>
          <w:szCs w:val="32"/>
          <w:lang w:val="en-US" w:eastAsia="zh-CN"/>
        </w:rPr>
        <w:t>精神，深入贯彻落实</w:t>
      </w:r>
      <w:r>
        <w:rPr>
          <w:rFonts w:hint="eastAsia" w:ascii="仿宋_GB2312" w:hAnsi="仿宋" w:eastAsia="仿宋_GB2312" w:cs="仿宋_GB2312"/>
          <w:sz w:val="32"/>
          <w:szCs w:val="32"/>
        </w:rPr>
        <w:t>习近平总书记</w:t>
      </w:r>
      <w:r>
        <w:rPr>
          <w:rFonts w:hint="eastAsia" w:ascii="仿宋_GB2312" w:hAnsi="仿宋" w:eastAsia="仿宋_GB2312" w:cs="仿宋_GB2312"/>
          <w:sz w:val="32"/>
          <w:szCs w:val="32"/>
          <w:lang w:val="en-US" w:eastAsia="zh-CN"/>
        </w:rPr>
        <w:t>历次来陕考察重要讲话重要指示</w:t>
      </w:r>
      <w:r>
        <w:rPr>
          <w:rFonts w:hint="eastAsia" w:ascii="仿宋_GB2312" w:hAnsi="仿宋" w:cs="仿宋_GB2312"/>
          <w:sz w:val="32"/>
          <w:szCs w:val="32"/>
          <w:lang w:val="en-US" w:eastAsia="zh-CN"/>
        </w:rPr>
        <w:t>精神</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积极</w:t>
      </w:r>
      <w:r>
        <w:rPr>
          <w:rFonts w:hint="eastAsia" w:ascii="仿宋_GB2312" w:hAnsi="仿宋" w:eastAsia="仿宋_GB2312" w:cs="仿宋_GB2312"/>
          <w:sz w:val="32"/>
          <w:szCs w:val="32"/>
        </w:rPr>
        <w:t>践行绿水青山就是金山银山理念</w:t>
      </w:r>
      <w:r>
        <w:rPr>
          <w:rFonts w:hint="eastAsia" w:ascii="仿宋_GB2312" w:hAnsi="仿宋" w:cs="仿宋_GB2312"/>
          <w:sz w:val="32"/>
          <w:szCs w:val="32"/>
          <w:lang w:eastAsia="zh-CN"/>
        </w:rPr>
        <w:t>，</w:t>
      </w:r>
      <w:r>
        <w:rPr>
          <w:rFonts w:hint="eastAsia" w:ascii="仿宋_GB2312" w:hAnsi="仿宋" w:cs="仿宋_GB2312"/>
          <w:sz w:val="32"/>
          <w:szCs w:val="32"/>
          <w:lang w:val="en-US" w:eastAsia="zh-CN"/>
        </w:rPr>
        <w:t>全面落实省委、省政府工作要求，以省大气污染治理专项督察反馈问题整改为契机，</w:t>
      </w:r>
      <w:r>
        <w:rPr>
          <w:rFonts w:hint="default" w:ascii="Times New Roman" w:hAnsi="Times New Roman" w:eastAsia="仿宋_GB2312" w:cs="Times New Roman"/>
          <w:color w:val="auto"/>
          <w:highlight w:val="none"/>
          <w:shd w:val="clear" w:color="auto" w:fill="auto"/>
        </w:rPr>
        <w:t>坚持依法治污、科学治污、精准治污</w:t>
      </w:r>
      <w:r>
        <w:rPr>
          <w:rFonts w:hint="eastAsia" w:ascii="Times New Roman" w:hAnsi="Times New Roman" w:cs="Times New Roman"/>
          <w:color w:val="auto"/>
          <w:highlight w:val="none"/>
          <w:shd w:val="clear" w:color="auto" w:fill="auto"/>
          <w:lang w:eastAsia="zh-CN"/>
        </w:rPr>
        <w:t>，</w:t>
      </w:r>
      <w:r>
        <w:rPr>
          <w:rFonts w:hint="eastAsia" w:ascii="仿宋_GB2312" w:hAnsi="仿宋" w:eastAsia="仿宋_GB2312" w:cs="仿宋_GB2312"/>
          <w:sz w:val="32"/>
          <w:szCs w:val="32"/>
          <w:lang w:eastAsia="zh-CN"/>
        </w:rPr>
        <w:t>统筹高质量发展和高水平保护、重点攻坚和协同治理的关系，</w:t>
      </w:r>
      <w:r>
        <w:rPr>
          <w:rFonts w:hint="eastAsia" w:ascii="仿宋_GB2312" w:hAnsi="仿宋" w:eastAsia="仿宋_GB2312" w:cs="仿宋_GB2312"/>
          <w:sz w:val="32"/>
          <w:szCs w:val="32"/>
          <w:lang w:val="en-US" w:eastAsia="zh-CN"/>
        </w:rPr>
        <w:t>加快补齐生态环境保护短板，</w:t>
      </w:r>
      <w:r>
        <w:rPr>
          <w:rFonts w:hint="default" w:ascii="仿宋_GB2312" w:hAnsi="仿宋" w:eastAsia="仿宋_GB2312" w:cs="仿宋_GB2312"/>
          <w:sz w:val="32"/>
          <w:szCs w:val="32"/>
          <w:lang w:val="en-US" w:eastAsia="zh-CN"/>
        </w:rPr>
        <w:t>坚决打</w:t>
      </w:r>
      <w:r>
        <w:rPr>
          <w:rFonts w:hint="eastAsia" w:ascii="仿宋_GB2312" w:hAnsi="仿宋" w:eastAsia="仿宋_GB2312" w:cs="仿宋_GB2312"/>
          <w:sz w:val="32"/>
          <w:szCs w:val="32"/>
          <w:lang w:val="en-US" w:eastAsia="zh-CN"/>
        </w:rPr>
        <w:t>好</w:t>
      </w:r>
      <w:r>
        <w:rPr>
          <w:rFonts w:hint="default" w:ascii="仿宋_GB2312" w:hAnsi="仿宋" w:eastAsia="仿宋_GB2312" w:cs="仿宋_GB2312"/>
          <w:sz w:val="32"/>
          <w:szCs w:val="32"/>
          <w:lang w:val="en-US" w:eastAsia="zh-CN"/>
        </w:rPr>
        <w:t>大气污染治理攻坚战</w:t>
      </w:r>
      <w:r>
        <w:rPr>
          <w:rFonts w:hint="eastAsia" w:ascii="仿宋_GB2312" w:hAnsi="仿宋" w:eastAsia="仿宋_GB2312" w:cs="仿宋_GB2312"/>
          <w:sz w:val="32"/>
          <w:szCs w:val="32"/>
          <w:lang w:val="en-US" w:eastAsia="zh-CN"/>
        </w:rPr>
        <w:t>，</w:t>
      </w:r>
      <w:r>
        <w:rPr>
          <w:rFonts w:hint="eastAsia" w:ascii="仿宋_GB2312" w:hAnsi="仿宋" w:eastAsia="仿宋_GB2312" w:cs="仿宋_GB2312"/>
          <w:sz w:val="32"/>
          <w:szCs w:val="32"/>
          <w:lang w:eastAsia="zh-CN"/>
        </w:rPr>
        <w:t>扎实推进生态</w:t>
      </w:r>
      <w:r>
        <w:rPr>
          <w:rFonts w:hint="eastAsia" w:ascii="仿宋_GB2312" w:hAnsi="仿宋" w:eastAsia="仿宋_GB2312" w:cs="仿宋_GB2312"/>
          <w:sz w:val="32"/>
          <w:szCs w:val="32"/>
          <w:lang w:val="en-US" w:eastAsia="zh-CN"/>
        </w:rPr>
        <w:t>文明建设</w:t>
      </w:r>
      <w:r>
        <w:rPr>
          <w:rFonts w:hint="eastAsia" w:ascii="仿宋_GB2312" w:hAnsi="仿宋" w:cs="仿宋_GB2312"/>
          <w:sz w:val="32"/>
          <w:szCs w:val="32"/>
          <w:lang w:val="en-US" w:eastAsia="zh-CN"/>
        </w:rPr>
        <w:t>，</w:t>
      </w:r>
      <w:r>
        <w:rPr>
          <w:rFonts w:hint="eastAsia" w:ascii="仿宋_GB2312" w:hAnsi="仿宋" w:eastAsia="仿宋_GB2312" w:cs="仿宋_GB2312"/>
          <w:sz w:val="32"/>
          <w:szCs w:val="32"/>
        </w:rPr>
        <w:t>以高品质生态环境支撑高质量发展。</w:t>
      </w:r>
    </w:p>
    <w:p>
      <w:pPr>
        <w:keepNext w:val="0"/>
        <w:keepLines w:val="0"/>
        <w:pageBreakBefore w:val="0"/>
        <w:kinsoku/>
        <w:wordWrap/>
        <w:overflowPunct w:val="0"/>
        <w:topLinePunct/>
        <w:bidi w:val="0"/>
        <w:spacing w:line="600" w:lineRule="exact"/>
        <w:ind w:firstLine="616" w:firstLineChars="200"/>
        <w:textAlignment w:val="auto"/>
        <w:rPr>
          <w:rFonts w:ascii="黑体" w:hAnsi="黑体" w:eastAsia="黑体" w:cs="楷体_GB2312"/>
          <w:sz w:val="32"/>
          <w:szCs w:val="32"/>
        </w:rPr>
      </w:pPr>
      <w:r>
        <w:rPr>
          <w:rFonts w:hint="eastAsia" w:ascii="黑体" w:hAnsi="黑体" w:eastAsia="黑体" w:cs="楷体_GB2312"/>
          <w:sz w:val="32"/>
          <w:szCs w:val="32"/>
        </w:rPr>
        <w:t>二、整改原则</w:t>
      </w:r>
    </w:p>
    <w:p>
      <w:pPr>
        <w:keepNext w:val="0"/>
        <w:keepLines w:val="0"/>
        <w:pageBreakBefore w:val="0"/>
        <w:kinsoku/>
        <w:wordWrap/>
        <w:overflowPunct w:val="0"/>
        <w:topLinePunct/>
        <w:bidi w:val="0"/>
        <w:spacing w:line="600" w:lineRule="exact"/>
        <w:ind w:firstLine="616" w:firstLineChars="200"/>
        <w:textAlignment w:val="auto"/>
        <w:rPr>
          <w:rFonts w:ascii="仿宋_GB2312" w:hAnsi="仿宋_GB2312" w:eastAsia="仿宋_GB2312" w:cs="仿宋_GB2312"/>
          <w:sz w:val="32"/>
          <w:szCs w:val="32"/>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val="en-US" w:eastAsia="zh-CN"/>
        </w:rPr>
        <w:t>综合施策</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全面</w:t>
      </w:r>
      <w:r>
        <w:rPr>
          <w:rFonts w:hint="eastAsia" w:ascii="楷体_GB2312" w:hAnsi="楷体_GB2312" w:eastAsia="楷体_GB2312" w:cs="楷体_GB2312"/>
          <w:sz w:val="32"/>
          <w:szCs w:val="32"/>
        </w:rPr>
        <w:t>整改。</w:t>
      </w:r>
      <w:r>
        <w:rPr>
          <w:rFonts w:hint="eastAsia" w:ascii="仿宋_GB2312" w:hAnsi="仿宋_GB2312" w:eastAsia="仿宋_GB2312" w:cs="仿宋_GB2312"/>
          <w:sz w:val="32"/>
          <w:szCs w:val="32"/>
        </w:rPr>
        <w:t>坚持推动督察反馈问题整改和</w:t>
      </w:r>
      <w:r>
        <w:rPr>
          <w:rFonts w:hint="default" w:ascii="仿宋_GB2312" w:hAnsi="仿宋" w:eastAsia="仿宋_GB2312" w:cs="仿宋_GB2312"/>
          <w:sz w:val="32"/>
          <w:szCs w:val="32"/>
          <w:lang w:val="en-US" w:eastAsia="zh-CN"/>
        </w:rPr>
        <w:t>打</w:t>
      </w:r>
      <w:r>
        <w:rPr>
          <w:rFonts w:hint="eastAsia" w:ascii="仿宋_GB2312" w:hAnsi="仿宋" w:eastAsia="仿宋_GB2312" w:cs="仿宋_GB2312"/>
          <w:sz w:val="32"/>
          <w:szCs w:val="32"/>
          <w:lang w:val="en-US" w:eastAsia="zh-CN"/>
        </w:rPr>
        <w:t>好</w:t>
      </w:r>
      <w:r>
        <w:rPr>
          <w:rFonts w:hint="default" w:ascii="仿宋_GB2312" w:hAnsi="仿宋" w:eastAsia="仿宋_GB2312" w:cs="仿宋_GB2312"/>
          <w:sz w:val="32"/>
          <w:szCs w:val="32"/>
          <w:lang w:val="en-US" w:eastAsia="zh-CN"/>
        </w:rPr>
        <w:t>大气污染治理攻坚战</w:t>
      </w:r>
      <w:r>
        <w:rPr>
          <w:rFonts w:hint="eastAsia" w:ascii="仿宋_GB2312" w:hAnsi="仿宋_GB2312" w:eastAsia="仿宋_GB2312" w:cs="仿宋_GB2312"/>
          <w:sz w:val="32"/>
          <w:szCs w:val="32"/>
        </w:rPr>
        <w:t>相结合，对标</w:t>
      </w:r>
      <w:r>
        <w:rPr>
          <w:rFonts w:hint="eastAsia" w:ascii="仿宋_GB2312" w:hAnsi="仿宋_GB2312" w:eastAsia="仿宋_GB2312" w:cs="仿宋_GB2312"/>
          <w:sz w:val="32"/>
          <w:szCs w:val="32"/>
          <w:lang w:val="en-US" w:eastAsia="zh-CN"/>
        </w:rPr>
        <w:t>中</w:t>
      </w:r>
      <w:r>
        <w:rPr>
          <w:rFonts w:hint="eastAsia" w:ascii="仿宋_GB2312" w:hAnsi="仿宋_GB2312" w:cs="仿宋_GB2312"/>
          <w:sz w:val="32"/>
          <w:szCs w:val="32"/>
          <w:lang w:val="en-US" w:eastAsia="zh-CN"/>
        </w:rPr>
        <w:t>央</w:t>
      </w:r>
      <w:r>
        <w:rPr>
          <w:rFonts w:hint="eastAsia" w:ascii="仿宋_GB2312" w:hAnsi="仿宋_GB2312" w:eastAsia="仿宋_GB2312" w:cs="仿宋_GB2312"/>
          <w:sz w:val="32"/>
          <w:szCs w:val="32"/>
          <w:lang w:val="en-US" w:eastAsia="zh-CN"/>
        </w:rPr>
        <w:t>决策部署</w:t>
      </w:r>
      <w:r>
        <w:rPr>
          <w:rFonts w:hint="eastAsia" w:ascii="仿宋_GB2312" w:hAnsi="仿宋_GB2312" w:cs="仿宋_GB2312"/>
          <w:sz w:val="32"/>
          <w:szCs w:val="32"/>
          <w:lang w:val="en-US" w:eastAsia="zh-CN"/>
        </w:rPr>
        <w:t>和省委工作要求</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聚焦五年行动方案，</w:t>
      </w:r>
      <w:r>
        <w:rPr>
          <w:rFonts w:hint="eastAsia" w:ascii="仿宋_GB2312" w:hAnsi="仿宋_GB2312" w:eastAsia="仿宋_GB2312" w:cs="仿宋_GB2312"/>
          <w:sz w:val="32"/>
          <w:szCs w:val="32"/>
          <w:lang w:val="en-US" w:eastAsia="zh-CN"/>
        </w:rPr>
        <w:t>严格落实改善进位方案要求，扎实开展“五大治理工程、三场攻坚战、二十六项行动”，</w:t>
      </w:r>
      <w:r>
        <w:rPr>
          <w:rFonts w:hint="eastAsia" w:ascii="仿宋_GB2312" w:hAnsi="仿宋_GB2312" w:cs="仿宋_GB2312"/>
          <w:sz w:val="32"/>
          <w:szCs w:val="32"/>
          <w:lang w:val="en-US" w:eastAsia="zh-CN"/>
        </w:rPr>
        <w:t>全面整改</w:t>
      </w:r>
      <w:r>
        <w:rPr>
          <w:rFonts w:hint="eastAsia" w:ascii="仿宋_GB2312" w:hAnsi="仿宋_GB2312" w:eastAsia="仿宋_GB2312" w:cs="仿宋_GB2312"/>
          <w:sz w:val="32"/>
          <w:szCs w:val="32"/>
          <w:lang w:val="en-US" w:eastAsia="zh-CN"/>
        </w:rPr>
        <w:t>反馈问题</w:t>
      </w:r>
      <w:r>
        <w:rPr>
          <w:rFonts w:hint="eastAsia" w:ascii="仿宋_GB2312" w:hAnsi="仿宋_GB2312" w:cs="仿宋_GB2312"/>
          <w:sz w:val="32"/>
          <w:szCs w:val="32"/>
          <w:lang w:val="en-US" w:eastAsia="zh-CN"/>
        </w:rPr>
        <w:t>，切</w:t>
      </w:r>
      <w:r>
        <w:rPr>
          <w:rFonts w:hint="eastAsia" w:ascii="仿宋_GB2312" w:hAnsi="仿宋_GB2312" w:eastAsia="仿宋_GB2312" w:cs="仿宋_GB2312"/>
          <w:sz w:val="32"/>
          <w:szCs w:val="32"/>
          <w:lang w:val="en-US" w:eastAsia="zh-CN"/>
        </w:rPr>
        <w:t>实推动全市大气污染治理攻坚</w:t>
      </w:r>
      <w:r>
        <w:rPr>
          <w:rFonts w:hint="eastAsia" w:ascii="仿宋_GB2312" w:hAnsi="仿宋_GB2312" w:eastAsia="仿宋_GB2312" w:cs="仿宋_GB2312"/>
          <w:sz w:val="32"/>
          <w:szCs w:val="32"/>
        </w:rPr>
        <w:t>。</w:t>
      </w:r>
    </w:p>
    <w:p>
      <w:pPr>
        <w:keepNext w:val="0"/>
        <w:keepLines w:val="0"/>
        <w:pageBreakBefore w:val="0"/>
        <w:kinsoku/>
        <w:wordWrap/>
        <w:overflowPunct w:val="0"/>
        <w:topLinePunct/>
        <w:bidi w:val="0"/>
        <w:spacing w:line="600" w:lineRule="exact"/>
        <w:ind w:firstLine="616" w:firstLineChars="200"/>
        <w:textAlignment w:val="auto"/>
        <w:rPr>
          <w:rFonts w:ascii="仿宋_GB2312" w:hAnsi="仿宋" w:eastAsia="仿宋_GB2312" w:cs="仿宋"/>
          <w:sz w:val="32"/>
          <w:szCs w:val="32"/>
        </w:rPr>
      </w:pPr>
      <w:r>
        <w:rPr>
          <w:rFonts w:hint="eastAsia" w:ascii="楷体_GB2312" w:hAnsi="楷体_GB2312" w:eastAsia="楷体_GB2312" w:cs="楷体_GB2312"/>
          <w:sz w:val="32"/>
          <w:szCs w:val="32"/>
        </w:rPr>
        <w:t>（二）夯实责任，</w:t>
      </w:r>
      <w:r>
        <w:rPr>
          <w:rFonts w:hint="eastAsia" w:ascii="楷体_GB2312" w:hAnsi="楷体_GB2312" w:eastAsia="楷体_GB2312" w:cs="楷体_GB2312"/>
          <w:sz w:val="32"/>
          <w:szCs w:val="32"/>
          <w:lang w:val="en-US" w:eastAsia="zh-CN"/>
        </w:rPr>
        <w:t>齐抓</w:t>
      </w:r>
      <w:r>
        <w:rPr>
          <w:rFonts w:hint="eastAsia" w:ascii="楷体_GB2312" w:hAnsi="楷体_GB2312" w:eastAsia="楷体_GB2312" w:cs="楷体_GB2312"/>
          <w:sz w:val="32"/>
          <w:szCs w:val="32"/>
        </w:rPr>
        <w:t>整改。</w:t>
      </w:r>
      <w:r>
        <w:rPr>
          <w:rFonts w:hint="eastAsia" w:ascii="仿宋_GB2312" w:hAnsi="仿宋" w:eastAsia="仿宋_GB2312" w:cs="仿宋"/>
          <w:sz w:val="32"/>
          <w:szCs w:val="32"/>
          <w:lang w:val="en-US" w:eastAsia="zh-CN"/>
        </w:rPr>
        <w:t>建立</w:t>
      </w:r>
      <w:r>
        <w:rPr>
          <w:rFonts w:hint="eastAsia" w:ascii="仿宋_GB2312" w:hAnsi="仿宋" w:eastAsia="仿宋_GB2312" w:cs="仿宋"/>
          <w:sz w:val="32"/>
          <w:szCs w:val="32"/>
        </w:rPr>
        <w:t>市级领导包抓责任、市级部门牵头责任、县（市、区）落实责任的三级</w:t>
      </w:r>
      <w:r>
        <w:rPr>
          <w:rFonts w:hint="eastAsia" w:ascii="仿宋_GB2312" w:hAnsi="楷体" w:eastAsia="仿宋_GB2312" w:cs="楷体"/>
          <w:sz w:val="32"/>
          <w:szCs w:val="32"/>
        </w:rPr>
        <w:t>整改</w:t>
      </w:r>
      <w:r>
        <w:rPr>
          <w:rFonts w:hint="eastAsia" w:ascii="仿宋_GB2312" w:hAnsi="仿宋" w:eastAsia="仿宋_GB2312" w:cs="仿宋"/>
          <w:sz w:val="32"/>
          <w:szCs w:val="32"/>
        </w:rPr>
        <w:t>责任体系。市级领导定期深入包抓县（市、区）和市级单位督导协调解决突出问题；市级牵头责任单位抓好整改的组织协调、调度指导、督促检查、评估验收；各县（市、区）健全机制体制，强化资金、人员保障，</w:t>
      </w:r>
      <w:r>
        <w:rPr>
          <w:rFonts w:hint="eastAsia" w:ascii="仿宋_GB2312" w:hAnsi="仿宋" w:eastAsia="仿宋_GB2312" w:cs="仿宋"/>
          <w:sz w:val="32"/>
          <w:szCs w:val="32"/>
          <w:lang w:val="en-US" w:eastAsia="zh-CN"/>
        </w:rPr>
        <w:t>扎实</w:t>
      </w:r>
      <w:r>
        <w:rPr>
          <w:rFonts w:hint="eastAsia" w:ascii="仿宋_GB2312" w:hAnsi="仿宋" w:eastAsia="仿宋_GB2312" w:cs="仿宋"/>
          <w:sz w:val="32"/>
          <w:szCs w:val="32"/>
        </w:rPr>
        <w:t>推进整改落实。</w:t>
      </w:r>
    </w:p>
    <w:p>
      <w:pPr>
        <w:keepNext w:val="0"/>
        <w:keepLines w:val="0"/>
        <w:pageBreakBefore w:val="0"/>
        <w:kinsoku/>
        <w:wordWrap/>
        <w:overflowPunct w:val="0"/>
        <w:topLinePunct/>
        <w:bidi w:val="0"/>
        <w:spacing w:line="600" w:lineRule="exact"/>
        <w:ind w:firstLine="616" w:firstLineChars="200"/>
        <w:textAlignment w:val="auto"/>
        <w:rPr>
          <w:rFonts w:hint="default" w:ascii="仿宋_GB2312" w:hAnsi="仿宋_GB2312" w:eastAsia="仿宋_GB2312" w:cs="仿宋_GB2312"/>
          <w:color w:val="auto"/>
          <w:sz w:val="32"/>
          <w:szCs w:val="32"/>
          <w:lang w:val="en-US"/>
        </w:rPr>
      </w:pPr>
      <w:r>
        <w:rPr>
          <w:rFonts w:hint="eastAsia" w:ascii="楷体_GB2312" w:hAnsi="楷体_GB2312" w:eastAsia="楷体_GB2312" w:cs="楷体_GB2312"/>
          <w:sz w:val="32"/>
          <w:szCs w:val="32"/>
        </w:rPr>
        <w:t>（三）</w:t>
      </w:r>
      <w:r>
        <w:rPr>
          <w:rFonts w:hint="eastAsia" w:ascii="楷体_GB2312" w:hAnsi="楷体_GB2312" w:eastAsia="楷体_GB2312" w:cs="楷体_GB2312"/>
          <w:sz w:val="32"/>
          <w:szCs w:val="32"/>
          <w:lang w:val="en-US" w:eastAsia="zh-CN"/>
        </w:rPr>
        <w:t>高严</w:t>
      </w:r>
      <w:r>
        <w:rPr>
          <w:rFonts w:hint="eastAsia" w:ascii="楷体_GB2312" w:hAnsi="楷体_GB2312" w:eastAsia="楷体_GB2312" w:cs="楷体_GB2312"/>
          <w:sz w:val="32"/>
          <w:szCs w:val="32"/>
        </w:rPr>
        <w:t>标准</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精准</w:t>
      </w:r>
      <w:r>
        <w:rPr>
          <w:rFonts w:hint="eastAsia" w:ascii="楷体_GB2312" w:hAnsi="楷体_GB2312" w:eastAsia="楷体_GB2312" w:cs="楷体_GB2312"/>
          <w:sz w:val="32"/>
          <w:szCs w:val="32"/>
        </w:rPr>
        <w:t>整改。</w:t>
      </w:r>
      <w:r>
        <w:rPr>
          <w:rFonts w:hint="eastAsia" w:ascii="仿宋_GB2312" w:hAnsi="仿宋" w:eastAsia="仿宋_GB2312" w:cs="仿宋"/>
          <w:sz w:val="32"/>
          <w:szCs w:val="32"/>
          <w:lang w:val="en-US" w:eastAsia="zh-CN"/>
        </w:rPr>
        <w:t>严格按照相关法律法规及政策要求，对照督察反馈逐一梳理问题，制定整改措施,</w:t>
      </w:r>
      <w:r>
        <w:rPr>
          <w:rFonts w:hint="default" w:ascii="仿宋_GB2312" w:hAnsi="仿宋" w:eastAsia="仿宋_GB2312" w:cs="仿宋"/>
          <w:sz w:val="32"/>
          <w:szCs w:val="32"/>
          <w:lang w:val="en-US" w:eastAsia="zh-CN"/>
        </w:rPr>
        <w:t>细化分解任务，分类建立台账，</w:t>
      </w:r>
      <w:r>
        <w:rPr>
          <w:rFonts w:hint="eastAsia" w:ascii="仿宋_GB2312" w:hAnsi="仿宋" w:cs="仿宋"/>
          <w:sz w:val="32"/>
          <w:szCs w:val="32"/>
          <w:lang w:val="en-US" w:eastAsia="zh-CN"/>
        </w:rPr>
        <w:t>对能够立即解决的，</w:t>
      </w:r>
      <w:r>
        <w:rPr>
          <w:rFonts w:hint="eastAsia" w:ascii="仿宋_GB2312" w:hAnsi="仿宋" w:eastAsia="仿宋_GB2312" w:cs="仿宋"/>
          <w:color w:val="auto"/>
          <w:sz w:val="32"/>
          <w:szCs w:val="32"/>
          <w:lang w:val="en-US" w:eastAsia="zh-CN"/>
        </w:rPr>
        <w:t>立行立改;对短时间内不能整改到位的,明确阶段目标、强力推进;对需要长期坚持的,持续发力、</w:t>
      </w:r>
      <w:r>
        <w:rPr>
          <w:rFonts w:hint="eastAsia" w:ascii="仿宋_GB2312" w:hAnsi="仿宋" w:cs="仿宋"/>
          <w:color w:val="auto"/>
          <w:sz w:val="32"/>
          <w:szCs w:val="32"/>
          <w:lang w:val="en-US" w:eastAsia="zh-CN"/>
        </w:rPr>
        <w:t>久久为功，做到目标精准、措施精细、时限准确、责任明晰。</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16" w:firstLineChars="200"/>
        <w:textAlignment w:val="auto"/>
        <w:rPr>
          <w:rFonts w:hint="default" w:ascii="Times New Roman" w:hAnsi="Times New Roman" w:eastAsia="仿宋_GB2312" w:cs="Times New Roman"/>
          <w:spacing w:val="0"/>
          <w:sz w:val="36"/>
          <w:szCs w:val="36"/>
        </w:rPr>
      </w:pPr>
      <w:r>
        <w:rPr>
          <w:rFonts w:hint="eastAsia" w:ascii="楷体_GB2312" w:hAnsi="楷体_GB2312" w:eastAsia="楷体_GB2312" w:cs="楷体_GB2312"/>
          <w:sz w:val="32"/>
          <w:szCs w:val="32"/>
        </w:rPr>
        <w:t>（四）举一反三，</w:t>
      </w:r>
      <w:r>
        <w:rPr>
          <w:rFonts w:hint="eastAsia" w:ascii="楷体_GB2312" w:hAnsi="楷体_GB2312" w:eastAsia="楷体_GB2312" w:cs="楷体_GB2312"/>
          <w:sz w:val="32"/>
          <w:szCs w:val="32"/>
          <w:lang w:val="en-US" w:eastAsia="zh-CN"/>
        </w:rPr>
        <w:t>系统</w:t>
      </w:r>
      <w:r>
        <w:rPr>
          <w:rFonts w:hint="eastAsia" w:ascii="楷体_GB2312" w:hAnsi="楷体_GB2312" w:eastAsia="楷体_GB2312" w:cs="楷体_GB2312"/>
          <w:sz w:val="32"/>
          <w:szCs w:val="32"/>
        </w:rPr>
        <w:t>整改。</w:t>
      </w:r>
      <w:r>
        <w:rPr>
          <w:rFonts w:hint="eastAsia" w:ascii="仿宋_GB2312" w:hAnsi="仿宋_GB2312" w:eastAsia="仿宋_GB2312" w:cs="仿宋_GB2312"/>
          <w:sz w:val="32"/>
          <w:szCs w:val="32"/>
        </w:rPr>
        <w:t>对照督察</w:t>
      </w:r>
      <w:r>
        <w:rPr>
          <w:rFonts w:hint="eastAsia" w:ascii="仿宋_GB2312" w:hAnsi="仿宋_GB2312" w:cs="仿宋_GB2312"/>
          <w:sz w:val="32"/>
          <w:szCs w:val="32"/>
          <w:lang w:val="en-US" w:eastAsia="zh-CN"/>
        </w:rPr>
        <w:t>反馈指出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共性问题，</w:t>
      </w:r>
      <w:r>
        <w:rPr>
          <w:rFonts w:hint="default" w:ascii="仿宋_GB2312" w:hAnsi="仿宋_GB2312" w:eastAsia="仿宋_GB2312" w:cs="仿宋_GB2312"/>
          <w:sz w:val="32"/>
          <w:szCs w:val="32"/>
          <w:lang w:eastAsia="zh-CN"/>
        </w:rPr>
        <w:t>常态化开展</w:t>
      </w:r>
      <w:r>
        <w:rPr>
          <w:rFonts w:hint="eastAsia" w:ascii="仿宋_GB2312" w:hAnsi="仿宋_GB2312" w:eastAsia="仿宋_GB2312" w:cs="仿宋_GB2312"/>
          <w:sz w:val="32"/>
          <w:szCs w:val="32"/>
          <w:lang w:eastAsia="zh-CN"/>
        </w:rPr>
        <w:t>问题整改</w:t>
      </w:r>
      <w:r>
        <w:rPr>
          <w:rFonts w:hint="default" w:ascii="仿宋_GB2312" w:hAnsi="仿宋_GB2312" w:eastAsia="仿宋_GB2312" w:cs="仿宋_GB2312"/>
          <w:sz w:val="32"/>
          <w:szCs w:val="32"/>
          <w:lang w:eastAsia="zh-CN"/>
        </w:rPr>
        <w:t>“回头看”，对照标准逐一复核，杜绝表面整改</w:t>
      </w:r>
      <w:r>
        <w:rPr>
          <w:rFonts w:hint="eastAsia" w:ascii="仿宋_GB2312" w:hAnsi="仿宋_GB2312" w:cs="仿宋_GB2312"/>
          <w:sz w:val="32"/>
          <w:szCs w:val="32"/>
          <w:lang w:eastAsia="zh-CN"/>
        </w:rPr>
        <w:t>、</w:t>
      </w:r>
      <w:r>
        <w:rPr>
          <w:rFonts w:hint="default" w:ascii="仿宋_GB2312" w:hAnsi="仿宋_GB2312" w:eastAsia="仿宋_GB2312" w:cs="仿宋_GB2312"/>
          <w:sz w:val="32"/>
          <w:szCs w:val="32"/>
          <w:lang w:eastAsia="zh-CN"/>
        </w:rPr>
        <w:t>虚假整改，真正做到解决一个问题、完善一套制度、堵塞一批漏洞</w:t>
      </w:r>
      <w:r>
        <w:rPr>
          <w:rFonts w:hint="eastAsia" w:ascii="仿宋_GB2312" w:hAnsi="仿宋_GB2312" w:eastAsia="仿宋_GB2312" w:cs="仿宋_GB2312"/>
          <w:sz w:val="32"/>
          <w:szCs w:val="32"/>
          <w:lang w:eastAsia="zh-CN"/>
        </w:rPr>
        <w:t>，持续</w:t>
      </w:r>
      <w:r>
        <w:rPr>
          <w:rFonts w:hint="default" w:ascii="仿宋_GB2312" w:hAnsi="仿宋_GB2312" w:eastAsia="仿宋_GB2312" w:cs="仿宋_GB2312"/>
          <w:sz w:val="32"/>
          <w:szCs w:val="32"/>
        </w:rPr>
        <w:t>巩固整改成果，提升</w:t>
      </w:r>
      <w:r>
        <w:rPr>
          <w:rFonts w:hint="default" w:ascii="仿宋_GB2312" w:hAnsi="仿宋_GB2312" w:eastAsia="仿宋_GB2312" w:cs="仿宋_GB2312"/>
          <w:sz w:val="32"/>
          <w:szCs w:val="32"/>
          <w:lang w:val="en-US" w:eastAsia="zh-CN"/>
        </w:rPr>
        <w:t>大气环境质量</w:t>
      </w:r>
      <w:r>
        <w:rPr>
          <w:rFonts w:hint="default" w:ascii="仿宋_GB2312" w:hAnsi="仿宋_GB2312" w:eastAsia="仿宋_GB2312" w:cs="仿宋_GB2312"/>
          <w:sz w:val="32"/>
          <w:szCs w:val="32"/>
        </w:rPr>
        <w:t>。</w:t>
      </w:r>
    </w:p>
    <w:p>
      <w:pPr>
        <w:pStyle w:val="6"/>
        <w:keepNext w:val="0"/>
        <w:keepLines w:val="0"/>
        <w:pageBreakBefore w:val="0"/>
        <w:kinsoku/>
        <w:wordWrap/>
        <w:overflowPunct w:val="0"/>
        <w:bidi w:val="0"/>
        <w:spacing w:line="600" w:lineRule="exact"/>
        <w:textAlignment w:val="auto"/>
        <w:rPr>
          <w:rFonts w:ascii="黑体" w:hAnsi="黑体" w:eastAsia="黑体" w:cs="黑体"/>
        </w:rPr>
      </w:pPr>
      <w:r>
        <w:rPr>
          <w:rFonts w:hint="eastAsia" w:ascii="黑体" w:hAnsi="黑体" w:eastAsia="黑体" w:cs="黑体"/>
        </w:rPr>
        <w:t>三、整改目标</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16" w:firstLineChars="200"/>
        <w:textAlignment w:val="auto"/>
        <w:rPr>
          <w:rFonts w:hint="default" w:ascii="仿宋_GB2312" w:hAnsi="仿宋_GB2312" w:eastAsia="仿宋_GB2312" w:cs="仿宋_GB2312"/>
          <w:sz w:val="32"/>
          <w:szCs w:val="32"/>
        </w:rPr>
      </w:pPr>
      <w:r>
        <w:rPr>
          <w:rFonts w:hint="eastAsia" w:ascii="楷体_GB2312" w:hAnsi="楷体_GB2312" w:eastAsia="楷体_GB2312" w:cs="楷体_GB2312"/>
          <w:sz w:val="32"/>
          <w:szCs w:val="32"/>
        </w:rPr>
        <w:t>（一）反馈问题整改到位。</w:t>
      </w:r>
      <w:r>
        <w:rPr>
          <w:rFonts w:hint="eastAsia" w:ascii="仿宋_GB2312" w:hAnsi="仿宋_GB2312" w:eastAsia="仿宋_GB2312" w:cs="仿宋_GB2312"/>
          <w:sz w:val="32"/>
          <w:szCs w:val="32"/>
          <w:lang w:eastAsia="zh-CN"/>
        </w:rPr>
        <w:t>扎实</w:t>
      </w:r>
      <w:r>
        <w:rPr>
          <w:rFonts w:hint="eastAsia" w:ascii="仿宋_GB2312" w:hAnsi="仿宋_GB2312" w:eastAsia="仿宋_GB2312" w:cs="仿宋_GB2312"/>
          <w:sz w:val="32"/>
          <w:szCs w:val="32"/>
        </w:rPr>
        <w:t>推进督察</w:t>
      </w:r>
      <w:r>
        <w:rPr>
          <w:rFonts w:hint="eastAsia" w:ascii="仿宋_GB2312" w:hAnsi="仿宋_GB2312" w:eastAsia="仿宋_GB2312" w:cs="仿宋_GB2312"/>
          <w:sz w:val="32"/>
          <w:szCs w:val="32"/>
          <w:lang w:eastAsia="zh-CN"/>
        </w:rPr>
        <w:t>反馈</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4大</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val="en-US" w:eastAsia="zh-CN"/>
        </w:rPr>
        <w:t>13个</w:t>
      </w:r>
      <w:r>
        <w:rPr>
          <w:rFonts w:hint="eastAsia" w:ascii="仿宋_GB2312" w:hAnsi="仿宋_GB2312" w:eastAsia="仿宋_GB2312" w:cs="仿宋_GB2312"/>
          <w:sz w:val="32"/>
          <w:szCs w:val="32"/>
        </w:rPr>
        <w:t>方面</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项问题整改，202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年底前完成</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eastAsia="zh-CN"/>
        </w:rPr>
        <w:t>问题整改</w:t>
      </w:r>
      <w:r>
        <w:rPr>
          <w:rFonts w:hint="eastAsia" w:ascii="仿宋_GB2312" w:hAnsi="仿宋_GB2312" w:eastAsia="仿宋_GB2312" w:cs="仿宋_GB2312"/>
          <w:sz w:val="32"/>
          <w:szCs w:val="32"/>
        </w:rPr>
        <w:t>，其余</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eastAsia="zh-CN"/>
        </w:rPr>
        <w:t>问题</w:t>
      </w:r>
      <w:r>
        <w:rPr>
          <w:rFonts w:hint="eastAsia" w:ascii="仿宋_GB2312" w:hAnsi="仿宋_GB2312" w:eastAsia="仿宋_GB2312" w:cs="仿宋_GB2312"/>
          <w:sz w:val="32"/>
          <w:szCs w:val="32"/>
        </w:rPr>
        <w:t>按时序推进。</w:t>
      </w:r>
    </w:p>
    <w:p>
      <w:pPr>
        <w:keepNext w:val="0"/>
        <w:keepLines w:val="0"/>
        <w:pageBreakBefore w:val="0"/>
        <w:widowControl w:val="0"/>
        <w:kinsoku/>
        <w:wordWrap/>
        <w:overflowPunct w:val="0"/>
        <w:topLinePunct w:val="0"/>
        <w:autoSpaceDE/>
        <w:autoSpaceDN/>
        <w:bidi w:val="0"/>
        <w:adjustRightInd w:val="0"/>
        <w:snapToGrid w:val="0"/>
        <w:spacing w:line="600" w:lineRule="exact"/>
        <w:ind w:firstLine="616" w:firstLineChars="200"/>
        <w:textAlignment w:val="auto"/>
        <w:rPr>
          <w:rFonts w:ascii="仿宋_GB2312" w:hAnsi="微软雅黑" w:eastAsia="仿宋_GB2312" w:cs="仿宋_GB2312"/>
          <w:color w:val="auto"/>
          <w:kern w:val="0"/>
          <w:sz w:val="32"/>
          <w:szCs w:val="32"/>
        </w:rPr>
      </w:pPr>
      <w:r>
        <w:rPr>
          <w:rFonts w:hint="eastAsia" w:ascii="楷体_GB2312" w:hAnsi="楷体_GB2312" w:eastAsia="楷体_GB2312" w:cs="楷体_GB2312"/>
          <w:sz w:val="32"/>
          <w:szCs w:val="32"/>
        </w:rPr>
        <w:t>（二）</w:t>
      </w:r>
      <w:r>
        <w:rPr>
          <w:rFonts w:hint="eastAsia" w:ascii="楷体_GB2312" w:hAnsi="楷体_GB2312" w:eastAsia="楷体_GB2312" w:cs="楷体_GB2312"/>
          <w:sz w:val="32"/>
          <w:szCs w:val="32"/>
          <w:lang w:eastAsia="zh-CN"/>
        </w:rPr>
        <w:t>空气</w:t>
      </w:r>
      <w:r>
        <w:rPr>
          <w:rFonts w:hint="eastAsia" w:ascii="楷体_GB2312" w:hAnsi="楷体_GB2312" w:eastAsia="楷体_GB2312" w:cs="楷体_GB2312"/>
          <w:sz w:val="32"/>
          <w:szCs w:val="32"/>
        </w:rPr>
        <w:t>质量持续好转。</w:t>
      </w:r>
      <w:r>
        <w:rPr>
          <w:rFonts w:hint="eastAsia" w:ascii="仿宋_GB2312" w:hAnsi="仿宋_GB2312" w:eastAsia="仿宋_GB2312" w:cs="仿宋_GB2312"/>
          <w:sz w:val="32"/>
          <w:szCs w:val="32"/>
        </w:rPr>
        <w:t>到20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年底，</w:t>
      </w:r>
      <w:r>
        <w:rPr>
          <w:rFonts w:hint="eastAsia" w:ascii="仿宋_GB2312" w:hAnsi="仿宋_GB2312" w:eastAsia="仿宋_GB2312" w:cs="仿宋_GB2312"/>
          <w:sz w:val="32"/>
          <w:szCs w:val="32"/>
          <w:lang w:val="en-US" w:eastAsia="zh-CN"/>
        </w:rPr>
        <w:t>空气质量综合</w:t>
      </w:r>
      <w:r>
        <w:rPr>
          <w:rFonts w:hint="eastAsia" w:ascii="仿宋_GB2312" w:hAnsi="仿宋_GB2312" w:eastAsia="仿宋_GB2312" w:cs="仿宋_GB2312"/>
          <w:color w:val="auto"/>
          <w:sz w:val="32"/>
          <w:szCs w:val="32"/>
          <w:lang w:val="en-US" w:eastAsia="zh-CN"/>
        </w:rPr>
        <w:t>指数</w:t>
      </w:r>
      <w:r>
        <w:rPr>
          <w:rFonts w:hint="eastAsia" w:ascii="仿宋_GB2312" w:hAnsi="仿宋_GB2312" w:cs="仿宋_GB2312"/>
          <w:color w:val="auto"/>
          <w:sz w:val="32"/>
          <w:szCs w:val="32"/>
          <w:lang w:val="en-US" w:eastAsia="zh-CN"/>
        </w:rPr>
        <w:t>排名</w:t>
      </w:r>
      <w:r>
        <w:rPr>
          <w:rFonts w:hint="eastAsia" w:ascii="仿宋_GB2312" w:hAnsi="仿宋_GB2312" w:eastAsia="仿宋_GB2312" w:cs="仿宋_GB2312"/>
          <w:color w:val="auto"/>
          <w:sz w:val="32"/>
          <w:szCs w:val="32"/>
          <w:lang w:val="en-US" w:eastAsia="zh-CN"/>
        </w:rPr>
        <w:t>在</w:t>
      </w:r>
      <w:r>
        <w:rPr>
          <w:rFonts w:hint="eastAsia" w:ascii="仿宋_GB2312" w:hAnsi="微软雅黑" w:eastAsia="仿宋_GB2312" w:cs="仿宋_GB2312"/>
          <w:color w:val="auto"/>
          <w:kern w:val="0"/>
          <w:sz w:val="32"/>
          <w:szCs w:val="32"/>
        </w:rPr>
        <w:t>全国168个重点城市</w:t>
      </w:r>
      <w:bookmarkStart w:id="0" w:name="_Hlk62744225"/>
      <w:r>
        <w:rPr>
          <w:rFonts w:hint="eastAsia" w:ascii="仿宋_GB2312" w:hAnsi="微软雅黑" w:eastAsia="仿宋_GB2312" w:cs="仿宋_GB2312"/>
          <w:color w:val="auto"/>
          <w:kern w:val="0"/>
          <w:sz w:val="32"/>
          <w:szCs w:val="32"/>
          <w:lang w:val="en-US" w:eastAsia="zh-CN"/>
        </w:rPr>
        <w:t>较2022年</w:t>
      </w:r>
      <w:r>
        <w:rPr>
          <w:rFonts w:hint="eastAsia" w:ascii="仿宋_GB2312" w:hAnsi="微软雅黑" w:cs="仿宋_GB2312"/>
          <w:color w:val="auto"/>
          <w:kern w:val="0"/>
          <w:sz w:val="32"/>
          <w:szCs w:val="32"/>
          <w:lang w:val="en-US" w:eastAsia="zh-CN"/>
        </w:rPr>
        <w:t>位次</w:t>
      </w:r>
      <w:r>
        <w:rPr>
          <w:rFonts w:hint="eastAsia" w:ascii="仿宋_GB2312" w:hAnsi="微软雅黑" w:eastAsia="仿宋_GB2312" w:cs="仿宋_GB2312"/>
          <w:color w:val="auto"/>
          <w:kern w:val="0"/>
          <w:sz w:val="32"/>
          <w:szCs w:val="32"/>
          <w:lang w:val="en-US" w:eastAsia="zh-CN"/>
        </w:rPr>
        <w:t>前移</w:t>
      </w:r>
      <w:r>
        <w:rPr>
          <w:rFonts w:hint="eastAsia" w:ascii="仿宋_GB2312" w:hAnsi="微软雅黑" w:eastAsia="仿宋_GB2312" w:cs="仿宋_GB2312"/>
          <w:color w:val="auto"/>
          <w:kern w:val="0"/>
          <w:sz w:val="32"/>
          <w:szCs w:val="32"/>
        </w:rPr>
        <w:t>。</w:t>
      </w:r>
      <w:bookmarkEnd w:id="0"/>
    </w:p>
    <w:p>
      <w:pPr>
        <w:pStyle w:val="7"/>
        <w:keepNext w:val="0"/>
        <w:keepLines w:val="0"/>
        <w:pageBreakBefore w:val="0"/>
        <w:widowControl/>
        <w:kinsoku/>
        <w:wordWrap/>
        <w:overflowPunct w:val="0"/>
        <w:bidi w:val="0"/>
        <w:spacing w:line="600" w:lineRule="exact"/>
        <w:ind w:firstLine="645"/>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spacing w:val="-6"/>
          <w:kern w:val="2"/>
          <w:sz w:val="32"/>
          <w:szCs w:val="32"/>
          <w:lang w:val="en-US" w:eastAsia="zh-CN" w:bidi="he-IL"/>
        </w:rPr>
        <w:t>（三）长效机制不断完善。</w:t>
      </w:r>
      <w:r>
        <w:rPr>
          <w:rFonts w:hint="eastAsia" w:ascii="仿宋_GB2312" w:hAnsi="仿宋_GB2312" w:eastAsia="仿宋_GB2312" w:cs="仿宋_GB2312"/>
          <w:sz w:val="32"/>
          <w:szCs w:val="32"/>
        </w:rPr>
        <w:t>以反馈问题整改为契机，聚焦</w:t>
      </w:r>
      <w:r>
        <w:rPr>
          <w:rFonts w:hint="eastAsia" w:ascii="仿宋_GB2312" w:hAnsi="仿宋_GB2312" w:eastAsia="仿宋_GB2312" w:cs="仿宋_GB2312"/>
          <w:sz w:val="32"/>
          <w:szCs w:val="32"/>
          <w:lang w:val="en-US" w:eastAsia="zh-CN"/>
        </w:rPr>
        <w:t>大气污染治理攻坚行动</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eastAsia="zh-CN"/>
        </w:rPr>
        <w:t>从系统治理、综合治理、源头治理上</w:t>
      </w:r>
      <w:r>
        <w:rPr>
          <w:rFonts w:hint="eastAsia" w:ascii="仿宋_GB2312" w:hAnsi="仿宋_GB2312" w:eastAsia="仿宋_GB2312" w:cs="仿宋_GB2312"/>
          <w:sz w:val="32"/>
          <w:szCs w:val="32"/>
          <w:lang w:val="en-US" w:eastAsia="zh-CN"/>
        </w:rPr>
        <w:t>明确各方</w:t>
      </w:r>
      <w:r>
        <w:rPr>
          <w:rFonts w:hint="eastAsia" w:ascii="仿宋_GB2312" w:hAnsi="仿宋_GB2312" w:eastAsia="仿宋_GB2312" w:cs="仿宋_GB2312"/>
          <w:sz w:val="32"/>
          <w:szCs w:val="32"/>
        </w:rPr>
        <w:t>责任、</w:t>
      </w:r>
      <w:r>
        <w:rPr>
          <w:rFonts w:hint="eastAsia" w:ascii="仿宋_GB2312" w:hAnsi="仿宋_GB2312" w:eastAsia="仿宋_GB2312" w:cs="仿宋_GB2312"/>
          <w:sz w:val="32"/>
          <w:szCs w:val="32"/>
          <w:lang w:val="en-US" w:eastAsia="zh-CN"/>
        </w:rPr>
        <w:t>健全</w:t>
      </w:r>
      <w:r>
        <w:rPr>
          <w:rFonts w:hint="eastAsia" w:ascii="仿宋_GB2312" w:hAnsi="仿宋_GB2312" w:eastAsia="仿宋_GB2312" w:cs="仿宋_GB2312"/>
          <w:sz w:val="32"/>
          <w:szCs w:val="32"/>
        </w:rPr>
        <w:t>考核机制</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加强</w:t>
      </w:r>
      <w:r>
        <w:rPr>
          <w:rFonts w:hint="eastAsia" w:ascii="仿宋_GB2312" w:hAnsi="仿宋_GB2312" w:eastAsia="仿宋_GB2312" w:cs="仿宋_GB2312"/>
          <w:sz w:val="32"/>
          <w:szCs w:val="32"/>
        </w:rPr>
        <w:t>执法联动，</w:t>
      </w:r>
      <w:r>
        <w:rPr>
          <w:rFonts w:hint="eastAsia" w:ascii="仿宋_GB2312" w:hAnsi="仿宋_GB2312" w:cs="仿宋_GB2312"/>
          <w:sz w:val="32"/>
          <w:szCs w:val="32"/>
          <w:lang w:val="en-US" w:eastAsia="zh-CN"/>
        </w:rPr>
        <w:t>完善大气污染治理研判会商机制，守护好渭南的蓝天白云</w:t>
      </w:r>
      <w:r>
        <w:rPr>
          <w:rFonts w:hint="eastAsia" w:ascii="仿宋_GB2312" w:hAnsi="仿宋_GB2312" w:eastAsia="仿宋_GB2312" w:cs="仿宋_GB2312"/>
          <w:color w:val="auto"/>
          <w:sz w:val="32"/>
          <w:szCs w:val="32"/>
        </w:rPr>
        <w:t>。</w:t>
      </w:r>
    </w:p>
    <w:p>
      <w:pPr>
        <w:pStyle w:val="6"/>
        <w:keepNext w:val="0"/>
        <w:keepLines w:val="0"/>
        <w:pageBreakBefore w:val="0"/>
        <w:kinsoku/>
        <w:wordWrap/>
        <w:overflowPunct w:val="0"/>
        <w:bidi w:val="0"/>
        <w:spacing w:line="600" w:lineRule="exact"/>
        <w:textAlignment w:val="auto"/>
        <w:rPr>
          <w:rFonts w:ascii="黑体" w:hAnsi="黑体" w:eastAsia="黑体" w:cs="黑体"/>
        </w:rPr>
      </w:pPr>
      <w:r>
        <w:rPr>
          <w:rFonts w:hint="eastAsia" w:ascii="黑体" w:hAnsi="黑体" w:eastAsia="黑体" w:cs="黑体"/>
        </w:rPr>
        <w:t>四、整改措施</w:t>
      </w:r>
    </w:p>
    <w:p>
      <w:pPr>
        <w:pStyle w:val="6"/>
        <w:keepNext w:val="0"/>
        <w:keepLines w:val="0"/>
        <w:pageBreakBefore w:val="0"/>
        <w:kinsoku/>
        <w:wordWrap/>
        <w:overflowPunct w:val="0"/>
        <w:bidi w:val="0"/>
        <w:spacing w:line="600" w:lineRule="exact"/>
        <w:textAlignment w:val="auto"/>
        <w:rPr>
          <w:rFonts w:hint="eastAsia" w:ascii="楷体_GB2312" w:hAnsi="楷体_GB2312" w:eastAsia="楷体_GB2312" w:cs="楷体_GB2312"/>
          <w:caps/>
        </w:rPr>
      </w:pPr>
      <w:r>
        <w:rPr>
          <w:rFonts w:hint="eastAsia" w:ascii="楷体_GB2312" w:hAnsi="楷体_GB2312" w:eastAsia="楷体_GB2312" w:cs="楷体_GB2312"/>
        </w:rPr>
        <w:t>（一）提高站位，坚决</w:t>
      </w:r>
      <w:r>
        <w:rPr>
          <w:rFonts w:hint="eastAsia" w:ascii="楷体_GB2312" w:hAnsi="楷体_GB2312" w:eastAsia="楷体_GB2312" w:cs="楷体_GB2312"/>
          <w:lang w:val="en-US" w:eastAsia="zh-CN"/>
        </w:rPr>
        <w:t>扛牢</w:t>
      </w:r>
      <w:r>
        <w:rPr>
          <w:rFonts w:hint="eastAsia" w:ascii="楷体_GB2312" w:hAnsi="楷体_GB2312" w:eastAsia="楷体_GB2312" w:cs="楷体_GB2312"/>
          <w:lang w:eastAsia="zh-CN"/>
        </w:rPr>
        <w:t>大气污染治理</w:t>
      </w:r>
      <w:r>
        <w:rPr>
          <w:rFonts w:hint="eastAsia" w:ascii="楷体_GB2312" w:hAnsi="楷体_GB2312" w:eastAsia="楷体_GB2312" w:cs="楷体_GB2312"/>
        </w:rPr>
        <w:t>的政治责任</w:t>
      </w:r>
    </w:p>
    <w:p>
      <w:pPr>
        <w:keepNext w:val="0"/>
        <w:keepLines w:val="0"/>
        <w:pageBreakBefore w:val="0"/>
        <w:kinsoku/>
        <w:wordWrap/>
        <w:overflowPunct w:val="0"/>
        <w:bidi w:val="0"/>
        <w:adjustRightInd w:val="0"/>
        <w:snapToGrid w:val="0"/>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1.深入贯彻</w:t>
      </w:r>
      <w:r>
        <w:rPr>
          <w:rFonts w:hint="eastAsia" w:ascii="仿宋_GB2312" w:hAnsi="仿宋_GB2312" w:eastAsia="仿宋_GB2312" w:cs="仿宋_GB2312"/>
          <w:b/>
          <w:bCs/>
          <w:sz w:val="32"/>
          <w:szCs w:val="32"/>
          <w:lang w:eastAsia="zh-CN"/>
        </w:rPr>
        <w:t>习近平</w:t>
      </w:r>
      <w:r>
        <w:rPr>
          <w:rFonts w:hint="eastAsia" w:ascii="仿宋_GB2312" w:hAnsi="仿宋_GB2312" w:eastAsia="仿宋_GB2312" w:cs="仿宋_GB2312"/>
          <w:b/>
          <w:bCs/>
          <w:sz w:val="32"/>
          <w:szCs w:val="32"/>
        </w:rPr>
        <w:t>生态文明思想</w:t>
      </w:r>
      <w:r>
        <w:rPr>
          <w:rFonts w:hint="eastAsia" w:ascii="仿宋_GB2312" w:hAnsi="仿宋_GB2312" w:eastAsia="仿宋_GB2312" w:cs="仿宋_GB2312"/>
          <w:b/>
          <w:bCs/>
          <w:sz w:val="32"/>
          <w:szCs w:val="32"/>
          <w:lang w:val="zh-CN"/>
        </w:rPr>
        <w:t>。</w:t>
      </w:r>
      <w:r>
        <w:rPr>
          <w:rFonts w:hint="eastAsia" w:ascii="仿宋_GB2312" w:hAnsi="仿宋_GB2312" w:eastAsia="仿宋_GB2312" w:cs="仿宋_GB2312"/>
          <w:sz w:val="32"/>
          <w:szCs w:val="32"/>
        </w:rPr>
        <w:t>各级党委</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政府要</w:t>
      </w:r>
      <w:r>
        <w:rPr>
          <w:rFonts w:hint="eastAsia" w:ascii="仿宋_GB2312" w:hAnsi="仿宋_GB2312" w:eastAsia="仿宋_GB2312" w:cs="仿宋_GB2312"/>
          <w:sz w:val="32"/>
          <w:szCs w:val="32"/>
          <w:lang w:eastAsia="zh-CN"/>
        </w:rPr>
        <w:t>深刻领会习近平总书记</w:t>
      </w:r>
      <w:r>
        <w:rPr>
          <w:rFonts w:hint="eastAsia" w:ascii="仿宋_GB2312" w:hAnsi="仿宋_GB2312" w:cs="仿宋_GB2312"/>
          <w:sz w:val="32"/>
          <w:szCs w:val="32"/>
          <w:lang w:val="en-US" w:eastAsia="zh-CN"/>
        </w:rPr>
        <w:t>关于生态文明建设重要论述和</w:t>
      </w:r>
      <w:r>
        <w:rPr>
          <w:rFonts w:hint="default" w:ascii="仿宋_GB2312" w:hAnsi="仿宋_GB2312" w:eastAsia="仿宋_GB2312" w:cs="仿宋_GB2312"/>
          <w:sz w:val="32"/>
          <w:szCs w:val="32"/>
          <w:lang w:val="en-US" w:eastAsia="zh-CN"/>
        </w:rPr>
        <w:t>历次来陕考察重要讲话重要指示</w:t>
      </w:r>
      <w:r>
        <w:rPr>
          <w:rFonts w:hint="eastAsia" w:ascii="仿宋_GB2312" w:hAnsi="仿宋_GB2312" w:cs="仿宋_GB2312"/>
          <w:sz w:val="32"/>
          <w:szCs w:val="32"/>
          <w:lang w:val="en-US" w:eastAsia="zh-CN"/>
        </w:rPr>
        <w:t>及</w:t>
      </w:r>
      <w:r>
        <w:rPr>
          <w:rFonts w:hint="eastAsia" w:ascii="仿宋_GB2312" w:hAnsi="仿宋_GB2312" w:eastAsia="仿宋_GB2312" w:cs="仿宋_GB2312"/>
          <w:sz w:val="32"/>
          <w:szCs w:val="32"/>
          <w:lang w:eastAsia="zh-CN"/>
        </w:rPr>
        <w:t>全国生态环境保护大会精神</w:t>
      </w:r>
      <w:r>
        <w:rPr>
          <w:rFonts w:hint="eastAsia" w:ascii="仿宋_GB2312" w:hAnsi="仿宋_GB2312" w:cs="仿宋_GB2312"/>
          <w:sz w:val="32"/>
          <w:szCs w:val="32"/>
          <w:lang w:eastAsia="zh-CN"/>
        </w:rPr>
        <w:t>，</w:t>
      </w:r>
      <w:r>
        <w:rPr>
          <w:rFonts w:hint="eastAsia" w:ascii="仿宋_GB2312" w:hAnsi="仿宋_GB2312" w:eastAsia="仿宋_GB2312" w:cs="仿宋_GB2312"/>
          <w:color w:val="auto"/>
          <w:sz w:val="32"/>
          <w:szCs w:val="32"/>
        </w:rPr>
        <w:t>各级党委（党组）理论学习中心组</w:t>
      </w:r>
      <w:r>
        <w:rPr>
          <w:rFonts w:hint="eastAsia" w:ascii="仿宋_GB2312" w:hAnsi="仿宋_GB2312" w:cs="仿宋_GB2312"/>
          <w:color w:val="auto"/>
          <w:sz w:val="32"/>
          <w:szCs w:val="32"/>
          <w:lang w:val="en-US" w:eastAsia="zh-CN"/>
        </w:rPr>
        <w:t>每年</w:t>
      </w:r>
      <w:r>
        <w:rPr>
          <w:rFonts w:hint="eastAsia" w:ascii="仿宋_GB2312" w:hAnsi="仿宋_GB2312" w:eastAsia="仿宋_GB2312" w:cs="仿宋_GB2312"/>
          <w:color w:val="auto"/>
          <w:sz w:val="32"/>
          <w:szCs w:val="32"/>
        </w:rPr>
        <w:t>学习</w:t>
      </w:r>
      <w:r>
        <w:rPr>
          <w:rFonts w:hint="default" w:ascii="Times New Roman" w:hAnsi="Times New Roman" w:eastAsia="仿宋_GB2312" w:cs="Times New Roman"/>
          <w:color w:val="auto"/>
          <w:spacing w:val="0"/>
          <w:sz w:val="32"/>
          <w:szCs w:val="32"/>
          <w:lang w:val="en-US" w:eastAsia="zh-CN"/>
        </w:rPr>
        <w:t>不少于4</w:t>
      </w:r>
      <w:r>
        <w:rPr>
          <w:rFonts w:hint="eastAsia" w:cs="Times New Roman"/>
          <w:color w:val="auto"/>
          <w:spacing w:val="0"/>
          <w:sz w:val="32"/>
          <w:szCs w:val="32"/>
          <w:lang w:val="en-US" w:eastAsia="zh-CN"/>
        </w:rPr>
        <w:t>次，</w:t>
      </w:r>
      <w:r>
        <w:rPr>
          <w:rFonts w:hint="eastAsia" w:ascii="仿宋_GB2312" w:hAnsi="仿宋_GB2312" w:eastAsia="仿宋_GB2312" w:cs="仿宋_GB2312"/>
          <w:color w:val="auto"/>
          <w:sz w:val="32"/>
          <w:szCs w:val="32"/>
          <w:lang w:val="en-US" w:eastAsia="zh-CN"/>
        </w:rPr>
        <w:t>切实增强各级党政领导干部</w:t>
      </w:r>
      <w:r>
        <w:rPr>
          <w:rFonts w:hint="eastAsia" w:ascii="仿宋_GB2312" w:hAnsi="仿宋_GB2312" w:eastAsia="仿宋_GB2312" w:cs="仿宋_GB2312"/>
          <w:sz w:val="32"/>
          <w:szCs w:val="32"/>
          <w:lang w:val="en-US" w:eastAsia="zh-CN"/>
        </w:rPr>
        <w:t>贯彻落实习近平生态文明思想</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打好大气污染治理攻坚战的紧迫感和使命感，</w:t>
      </w:r>
      <w:r>
        <w:rPr>
          <w:rFonts w:hint="eastAsia" w:ascii="仿宋_GB2312" w:hAnsi="仿宋_GB2312" w:eastAsia="仿宋_GB2312" w:cs="仿宋_GB2312"/>
          <w:color w:val="auto"/>
          <w:sz w:val="32"/>
          <w:szCs w:val="32"/>
          <w:lang w:eastAsia="zh-CN"/>
        </w:rPr>
        <w:t>牢记“国之大者”</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践行绿水青山就是金山银山的理念</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sz w:val="32"/>
          <w:szCs w:val="32"/>
        </w:rPr>
        <w:t>持之以恒打好污染防治攻坚战，推动</w:t>
      </w:r>
      <w:r>
        <w:rPr>
          <w:rFonts w:hint="eastAsia" w:ascii="仿宋_GB2312" w:hAnsi="仿宋_GB2312" w:eastAsia="仿宋_GB2312" w:cs="仿宋_GB2312"/>
          <w:sz w:val="32"/>
          <w:szCs w:val="32"/>
          <w:lang w:val="en-US" w:eastAsia="zh-CN"/>
        </w:rPr>
        <w:t>大气</w:t>
      </w:r>
      <w:r>
        <w:rPr>
          <w:rFonts w:hint="eastAsia" w:ascii="仿宋_GB2312" w:hAnsi="仿宋_GB2312" w:eastAsia="仿宋_GB2312" w:cs="仿宋_GB2312"/>
          <w:sz w:val="32"/>
          <w:szCs w:val="32"/>
        </w:rPr>
        <w:t>环境质量持续改善。</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ascii="楷体_GB2312" w:hAnsi="楷体" w:eastAsia="楷体_GB2312"/>
          <w:bCs/>
          <w:sz w:val="32"/>
          <w:szCs w:val="32"/>
        </w:rPr>
      </w:pPr>
      <w:r>
        <w:rPr>
          <w:rFonts w:hint="eastAsia" w:ascii="楷体_GB2312" w:hAnsi="仿宋" w:eastAsia="楷体_GB2312" w:cs="仿宋"/>
          <w:bCs/>
          <w:sz w:val="32"/>
          <w:szCs w:val="32"/>
        </w:rPr>
        <w:t>牵头单位：</w:t>
      </w:r>
      <w:r>
        <w:rPr>
          <w:rFonts w:hint="eastAsia" w:ascii="楷体_GB2312" w:hAnsi="楷体" w:eastAsia="楷体_GB2312"/>
          <w:bCs/>
          <w:sz w:val="32"/>
          <w:szCs w:val="32"/>
        </w:rPr>
        <w:t>市委办公室、市政府办公室</w:t>
      </w:r>
    </w:p>
    <w:p>
      <w:pPr>
        <w:keepNext w:val="0"/>
        <w:keepLines w:val="0"/>
        <w:pageBreakBefore w:val="0"/>
        <w:kinsoku/>
        <w:wordWrap/>
        <w:overflowPunct w:val="0"/>
        <w:autoSpaceDE w:val="0"/>
        <w:autoSpaceDN w:val="0"/>
        <w:bidi w:val="0"/>
        <w:adjustRightInd w:val="0"/>
        <w:snapToGrid w:val="0"/>
        <w:spacing w:line="600" w:lineRule="exact"/>
        <w:ind w:firstLine="616" w:firstLineChars="200"/>
        <w:textAlignment w:val="auto"/>
        <w:outlineLvl w:val="1"/>
        <w:rPr>
          <w:rFonts w:ascii="楷体_GB2312" w:hAnsi="楷体" w:eastAsia="楷体_GB2312"/>
          <w:bCs/>
          <w:sz w:val="32"/>
          <w:szCs w:val="32"/>
        </w:rPr>
      </w:pPr>
      <w:r>
        <w:rPr>
          <w:rFonts w:hint="eastAsia" w:ascii="楷体_GB2312" w:hAnsi="楷体" w:eastAsia="楷体_GB2312"/>
          <w:bCs/>
          <w:sz w:val="32"/>
          <w:szCs w:val="32"/>
        </w:rPr>
        <w:t>责任单位：市委组织部、市委宣传部、市委党校（市行政学院），各县（市、区）委、人民政府</w:t>
      </w:r>
    </w:p>
    <w:p>
      <w:pPr>
        <w:keepNext w:val="0"/>
        <w:keepLines w:val="0"/>
        <w:pageBreakBefore w:val="0"/>
        <w:kinsoku/>
        <w:wordWrap/>
        <w:overflowPunct w:val="0"/>
        <w:bidi w:val="0"/>
        <w:spacing w:line="600" w:lineRule="exact"/>
        <w:ind w:firstLine="619"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强化使命担当夯实治理</w:t>
      </w:r>
      <w:r>
        <w:rPr>
          <w:rFonts w:hint="eastAsia" w:ascii="仿宋_GB2312" w:hAnsi="仿宋_GB2312" w:eastAsia="仿宋_GB2312" w:cs="仿宋_GB2312"/>
          <w:b/>
          <w:bCs/>
          <w:sz w:val="32"/>
          <w:szCs w:val="32"/>
        </w:rPr>
        <w:t>责任。</w:t>
      </w:r>
      <w:r>
        <w:rPr>
          <w:rFonts w:hint="eastAsia" w:ascii="仿宋_GB2312" w:hAnsi="仿宋_GB2312" w:eastAsia="仿宋_GB2312" w:cs="仿宋_GB2312"/>
          <w:sz w:val="32"/>
          <w:szCs w:val="32"/>
          <w:lang w:val="en-US" w:eastAsia="zh-CN"/>
        </w:rPr>
        <w:t>各级党委</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政府要</w:t>
      </w:r>
      <w:r>
        <w:rPr>
          <w:rFonts w:hint="default" w:ascii="仿宋_GB2312" w:hAnsi="仿宋_GB2312" w:eastAsia="仿宋_GB2312" w:cs="仿宋_GB2312"/>
          <w:sz w:val="32"/>
          <w:szCs w:val="32"/>
          <w:lang w:val="en-US" w:eastAsia="zh-CN"/>
        </w:rPr>
        <w:t>聚焦中</w:t>
      </w:r>
      <w:r>
        <w:rPr>
          <w:rFonts w:hint="eastAsia" w:ascii="仿宋_GB2312" w:hAnsi="仿宋_GB2312" w:cs="仿宋_GB2312"/>
          <w:sz w:val="32"/>
          <w:szCs w:val="32"/>
          <w:lang w:val="en-US" w:eastAsia="zh-CN"/>
        </w:rPr>
        <w:t>央关于</w:t>
      </w:r>
      <w:r>
        <w:rPr>
          <w:rFonts w:hint="default" w:ascii="仿宋_GB2312" w:hAnsi="仿宋_GB2312" w:eastAsia="仿宋_GB2312" w:cs="仿宋_GB2312"/>
          <w:sz w:val="32"/>
          <w:szCs w:val="32"/>
          <w:lang w:val="en-US" w:eastAsia="zh-CN"/>
        </w:rPr>
        <w:t>大气污染治理</w:t>
      </w:r>
      <w:r>
        <w:rPr>
          <w:rFonts w:hint="eastAsia" w:ascii="仿宋_GB2312" w:hAnsi="仿宋_GB2312" w:cs="仿宋_GB2312"/>
          <w:sz w:val="32"/>
          <w:szCs w:val="32"/>
          <w:lang w:val="en-US" w:eastAsia="zh-CN"/>
        </w:rPr>
        <w:t>的</w:t>
      </w:r>
      <w:r>
        <w:rPr>
          <w:rFonts w:hint="default" w:ascii="仿宋_GB2312" w:hAnsi="仿宋_GB2312" w:eastAsia="仿宋_GB2312" w:cs="仿宋_GB2312"/>
          <w:sz w:val="32"/>
          <w:szCs w:val="32"/>
          <w:lang w:val="en-US" w:eastAsia="zh-CN"/>
        </w:rPr>
        <w:t>决策部署和</w:t>
      </w:r>
      <w:r>
        <w:rPr>
          <w:rFonts w:hint="eastAsia" w:ascii="仿宋_GB2312" w:hAnsi="仿宋_GB2312" w:cs="仿宋_GB2312"/>
          <w:sz w:val="32"/>
          <w:szCs w:val="32"/>
          <w:lang w:val="en-US" w:eastAsia="zh-CN"/>
        </w:rPr>
        <w:t>省委的</w:t>
      </w:r>
      <w:r>
        <w:rPr>
          <w:rFonts w:hint="default" w:ascii="仿宋_GB2312" w:hAnsi="仿宋_GB2312" w:eastAsia="仿宋_GB2312" w:cs="仿宋_GB2312"/>
          <w:sz w:val="32"/>
          <w:szCs w:val="32"/>
          <w:lang w:val="en-US" w:eastAsia="zh-CN"/>
        </w:rPr>
        <w:t>工作要求，以实际行动捍卫“两个确立”、</w:t>
      </w:r>
      <w:r>
        <w:rPr>
          <w:rFonts w:hint="eastAsia" w:ascii="仿宋_GB2312" w:hAnsi="仿宋_GB2312" w:eastAsia="仿宋_GB2312" w:cs="仿宋_GB2312"/>
          <w:sz w:val="32"/>
          <w:szCs w:val="32"/>
          <w:lang w:val="en-US" w:eastAsia="zh-CN"/>
        </w:rPr>
        <w:t>坚决</w:t>
      </w:r>
      <w:r>
        <w:rPr>
          <w:rFonts w:hint="default" w:ascii="仿宋_GB2312" w:hAnsi="仿宋_GB2312" w:eastAsia="仿宋_GB2312" w:cs="仿宋_GB2312"/>
          <w:sz w:val="32"/>
          <w:szCs w:val="32"/>
          <w:lang w:val="en-US" w:eastAsia="zh-CN"/>
        </w:rPr>
        <w:t>做到“两个维护”</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坚决落实“党政同责”“一岗双责”</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各级党政主要负责同志做到重要工作亲自部署、重大事项亲自过问、重要环节亲自协调、重要问题亲自督</w:t>
      </w:r>
      <w:r>
        <w:rPr>
          <w:rFonts w:hint="eastAsia" w:ascii="仿宋_GB2312" w:hAnsi="仿宋_GB2312" w:eastAsia="仿宋_GB2312" w:cs="仿宋_GB2312"/>
          <w:sz w:val="32"/>
          <w:szCs w:val="32"/>
          <w:lang w:val="en-US" w:eastAsia="zh-CN"/>
        </w:rPr>
        <w:t>办</w:t>
      </w:r>
      <w:r>
        <w:rPr>
          <w:rFonts w:hint="default" w:ascii="仿宋_GB2312" w:hAnsi="仿宋_GB2312" w:eastAsia="仿宋_GB2312" w:cs="仿宋_GB2312"/>
          <w:sz w:val="32"/>
          <w:szCs w:val="32"/>
          <w:lang w:val="en-US" w:eastAsia="zh-CN"/>
        </w:rPr>
        <w:t>。坚持“管发展必须管环保、 管生产必须管环保、管行业必须管环保”原则，夯实市级各有关部门工作责任，强化统筹联动，加强横向沟通，健全完善联席会议制度，实施大气污染</w:t>
      </w:r>
      <w:r>
        <w:rPr>
          <w:rFonts w:hint="eastAsia" w:ascii="仿宋_GB2312" w:hAnsi="仿宋_GB2312" w:cs="仿宋_GB2312"/>
          <w:sz w:val="32"/>
          <w:szCs w:val="32"/>
          <w:lang w:val="en-US" w:eastAsia="zh-CN"/>
        </w:rPr>
        <w:t>治理</w:t>
      </w:r>
      <w:r>
        <w:rPr>
          <w:rFonts w:hint="default" w:ascii="仿宋_GB2312" w:hAnsi="仿宋_GB2312" w:eastAsia="仿宋_GB2312" w:cs="仿宋_GB2312"/>
          <w:sz w:val="32"/>
          <w:szCs w:val="32"/>
          <w:lang w:val="en-US" w:eastAsia="zh-CN"/>
        </w:rPr>
        <w:t>重点任务完成情况定期调度机制</w:t>
      </w:r>
      <w:r>
        <w:rPr>
          <w:rFonts w:hint="eastAsia" w:ascii="仿宋_GB2312" w:hAnsi="仿宋_GB2312" w:cs="仿宋_GB2312"/>
          <w:sz w:val="32"/>
          <w:szCs w:val="32"/>
          <w:lang w:val="en-US" w:eastAsia="zh-CN"/>
        </w:rPr>
        <w:t>，</w:t>
      </w:r>
      <w:r>
        <w:rPr>
          <w:rFonts w:hint="default" w:ascii="仿宋_GB2312" w:hAnsi="仿宋_GB2312" w:eastAsia="仿宋_GB2312" w:cs="仿宋_GB2312"/>
          <w:sz w:val="32"/>
          <w:szCs w:val="32"/>
          <w:lang w:val="en-US" w:eastAsia="zh-CN"/>
        </w:rPr>
        <w:t>细化分解整改任务，</w:t>
      </w:r>
      <w:r>
        <w:rPr>
          <w:rFonts w:hint="eastAsia" w:ascii="仿宋_GB2312" w:hAnsi="仿宋_GB2312" w:eastAsia="仿宋_GB2312" w:cs="仿宋_GB2312"/>
          <w:sz w:val="32"/>
          <w:szCs w:val="32"/>
        </w:rPr>
        <w:t>进一步夯实部门</w:t>
      </w:r>
      <w:r>
        <w:rPr>
          <w:rFonts w:hint="eastAsia" w:ascii="仿宋_GB2312" w:hAnsi="仿宋_GB2312" w:cs="仿宋_GB2312"/>
          <w:sz w:val="32"/>
          <w:szCs w:val="32"/>
          <w:lang w:val="en-US" w:eastAsia="zh-CN"/>
        </w:rPr>
        <w:t>监管</w:t>
      </w:r>
      <w:r>
        <w:rPr>
          <w:rFonts w:hint="eastAsia" w:ascii="仿宋_GB2312" w:hAnsi="仿宋_GB2312" w:eastAsia="仿宋_GB2312" w:cs="仿宋_GB2312"/>
          <w:sz w:val="32"/>
          <w:szCs w:val="32"/>
        </w:rPr>
        <w:t>责任和县（市、区）属地责任。</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hint="eastAsia" w:ascii="楷体_GB2312" w:hAnsi="楷体" w:eastAsia="楷体_GB2312"/>
          <w:bCs/>
          <w:sz w:val="32"/>
          <w:szCs w:val="32"/>
          <w:lang w:val="en-US" w:eastAsia="zh-CN"/>
        </w:rPr>
      </w:pPr>
      <w:r>
        <w:rPr>
          <w:rFonts w:hint="eastAsia" w:ascii="楷体_GB2312" w:hAnsi="楷体_GB2312" w:eastAsia="楷体_GB2312" w:cs="楷体_GB2312"/>
          <w:sz w:val="32"/>
          <w:szCs w:val="32"/>
        </w:rPr>
        <w:t>牵头单位：</w:t>
      </w:r>
      <w:r>
        <w:rPr>
          <w:rFonts w:hint="eastAsia" w:ascii="楷体_GB2312" w:hAnsi="楷体" w:eastAsia="楷体_GB2312"/>
          <w:bCs/>
          <w:sz w:val="32"/>
          <w:szCs w:val="32"/>
        </w:rPr>
        <w:t>市委办公室、市政府办公室</w:t>
      </w:r>
      <w:r>
        <w:rPr>
          <w:rFonts w:hint="eastAsia" w:ascii="楷体_GB2312" w:hAnsi="楷体" w:eastAsia="楷体_GB2312"/>
          <w:bCs/>
          <w:sz w:val="32"/>
          <w:szCs w:val="32"/>
          <w:lang w:eastAsia="zh-CN"/>
        </w:rPr>
        <w:t>、</w:t>
      </w:r>
      <w:r>
        <w:rPr>
          <w:rFonts w:hint="eastAsia" w:ascii="楷体_GB2312" w:hAnsi="楷体" w:eastAsia="楷体_GB2312"/>
          <w:bCs/>
          <w:sz w:val="32"/>
          <w:szCs w:val="32"/>
          <w:lang w:val="en-US" w:eastAsia="zh-CN"/>
        </w:rPr>
        <w:t>市生态环境局</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hint="eastAsia" w:ascii="楷体_GB2312" w:hAnsi="楷体" w:eastAsia="楷体_GB2312"/>
          <w:bCs/>
          <w:sz w:val="32"/>
          <w:szCs w:val="32"/>
          <w:lang w:eastAsia="zh-CN"/>
        </w:rPr>
      </w:pPr>
      <w:r>
        <w:rPr>
          <w:rFonts w:hint="eastAsia" w:ascii="楷体_GB2312" w:hAnsi="仿宋_GB2312" w:eastAsia="楷体_GB2312" w:cs="仿宋_GB2312"/>
          <w:sz w:val="32"/>
          <w:szCs w:val="32"/>
        </w:rPr>
        <w:t>责任单位：市级各相关部门，</w:t>
      </w:r>
      <w:r>
        <w:rPr>
          <w:rFonts w:hint="eastAsia" w:ascii="楷体_GB2312" w:hAnsi="楷体" w:eastAsia="楷体_GB2312"/>
          <w:bCs/>
          <w:sz w:val="32"/>
          <w:szCs w:val="32"/>
        </w:rPr>
        <w:t>各县（市、区）委</w:t>
      </w:r>
      <w:r>
        <w:rPr>
          <w:rFonts w:hint="eastAsia" w:ascii="楷体_GB2312" w:hAnsi="楷体" w:eastAsia="楷体_GB2312"/>
          <w:bCs/>
          <w:sz w:val="32"/>
          <w:szCs w:val="32"/>
          <w:lang w:eastAsia="zh-CN"/>
        </w:rPr>
        <w:t>、</w:t>
      </w:r>
    </w:p>
    <w:p>
      <w:pPr>
        <w:keepNext w:val="0"/>
        <w:keepLines w:val="0"/>
        <w:pageBreakBefore w:val="0"/>
        <w:kinsoku/>
        <w:wordWrap/>
        <w:overflowPunct w:val="0"/>
        <w:autoSpaceDE w:val="0"/>
        <w:autoSpaceDN w:val="0"/>
        <w:bidi w:val="0"/>
        <w:adjustRightInd w:val="0"/>
        <w:snapToGrid w:val="0"/>
        <w:spacing w:line="600" w:lineRule="exact"/>
        <w:textAlignment w:val="auto"/>
        <w:outlineLvl w:val="1"/>
        <w:rPr>
          <w:rFonts w:ascii="楷体_GB2312" w:hAnsi="楷体" w:eastAsia="楷体_GB2312"/>
          <w:bCs/>
          <w:sz w:val="32"/>
          <w:szCs w:val="32"/>
        </w:rPr>
      </w:pPr>
      <w:r>
        <w:rPr>
          <w:rFonts w:hint="eastAsia" w:ascii="楷体_GB2312" w:hAnsi="楷体" w:eastAsia="楷体_GB2312"/>
          <w:bCs/>
          <w:sz w:val="32"/>
          <w:szCs w:val="32"/>
        </w:rPr>
        <w:t>人民政府</w:t>
      </w:r>
    </w:p>
    <w:p>
      <w:pPr>
        <w:keepNext w:val="0"/>
        <w:keepLines w:val="0"/>
        <w:pageBreakBefore w:val="0"/>
        <w:numPr>
          <w:ilvl w:val="0"/>
          <w:numId w:val="0"/>
        </w:numPr>
        <w:kinsoku/>
        <w:wordWrap/>
        <w:overflowPunct w:val="0"/>
        <w:bidi w:val="0"/>
        <w:adjustRightInd w:val="0"/>
        <w:snapToGrid w:val="0"/>
        <w:spacing w:line="600" w:lineRule="exact"/>
        <w:ind w:firstLine="667" w:firstLineChars="200"/>
        <w:textAlignment w:val="auto"/>
        <w:rPr>
          <w:rFonts w:hint="eastAsia" w:ascii="仿宋_GB2312" w:hAnsi="仿宋_GB2312" w:cs="仿宋_GB2312"/>
          <w:spacing w:val="6"/>
          <w:sz w:val="32"/>
          <w:szCs w:val="32"/>
          <w:lang w:eastAsia="zh-CN"/>
        </w:rPr>
      </w:pPr>
      <w:r>
        <w:rPr>
          <w:rFonts w:hint="eastAsia" w:ascii="仿宋_GB2312" w:hAnsi="仿宋_GB2312" w:cs="仿宋_GB2312"/>
          <w:b/>
          <w:bCs/>
          <w:spacing w:val="6"/>
          <w:sz w:val="32"/>
          <w:szCs w:val="32"/>
          <w:lang w:val="en-US" w:eastAsia="zh-CN"/>
        </w:rPr>
        <w:t>3.</w:t>
      </w:r>
      <w:r>
        <w:rPr>
          <w:rFonts w:hint="eastAsia" w:ascii="仿宋_GB2312" w:hAnsi="仿宋_GB2312" w:eastAsia="仿宋_GB2312" w:cs="仿宋_GB2312"/>
          <w:b/>
          <w:bCs/>
          <w:spacing w:val="6"/>
          <w:sz w:val="32"/>
          <w:szCs w:val="32"/>
          <w:lang w:val="en-US" w:eastAsia="zh-CN"/>
        </w:rPr>
        <w:t>健全大气治理</w:t>
      </w:r>
      <w:r>
        <w:rPr>
          <w:rFonts w:hint="eastAsia" w:ascii="仿宋_GB2312" w:hAnsi="仿宋_GB2312" w:eastAsia="仿宋_GB2312" w:cs="仿宋_GB2312"/>
          <w:b/>
          <w:bCs/>
          <w:spacing w:val="6"/>
          <w:sz w:val="32"/>
          <w:szCs w:val="32"/>
        </w:rPr>
        <w:t>绩效考核问责</w:t>
      </w:r>
      <w:r>
        <w:rPr>
          <w:rFonts w:hint="eastAsia" w:ascii="仿宋_GB2312" w:hAnsi="仿宋_GB2312" w:eastAsia="仿宋_GB2312" w:cs="仿宋_GB2312"/>
          <w:b/>
          <w:bCs/>
          <w:spacing w:val="6"/>
          <w:sz w:val="32"/>
          <w:szCs w:val="32"/>
          <w:lang w:val="en-US" w:eastAsia="zh-CN"/>
        </w:rPr>
        <w:t>机制</w:t>
      </w:r>
      <w:r>
        <w:rPr>
          <w:rFonts w:hint="eastAsia" w:ascii="仿宋_GB2312" w:hAnsi="仿宋_GB2312" w:eastAsia="仿宋_GB2312" w:cs="仿宋_GB2312"/>
          <w:b/>
          <w:bCs/>
          <w:spacing w:val="6"/>
          <w:sz w:val="32"/>
          <w:szCs w:val="32"/>
        </w:rPr>
        <w:t>。</w:t>
      </w:r>
      <w:r>
        <w:rPr>
          <w:rFonts w:hint="eastAsia" w:ascii="仿宋_GB2312" w:hAnsi="仿宋_GB2312" w:eastAsia="仿宋_GB2312" w:cs="仿宋_GB2312"/>
          <w:spacing w:val="6"/>
          <w:sz w:val="32"/>
          <w:szCs w:val="32"/>
        </w:rPr>
        <w:t>严格执行党政领导干部生态环境绩效考核和生态环境损害责任追究制度</w:t>
      </w:r>
      <w:r>
        <w:rPr>
          <w:rFonts w:hint="eastAsia" w:ascii="仿宋_GB2312" w:hAnsi="仿宋_GB2312" w:eastAsia="仿宋_GB2312" w:cs="仿宋_GB2312"/>
          <w:spacing w:val="6"/>
          <w:sz w:val="32"/>
          <w:szCs w:val="32"/>
          <w:lang w:val="en-US" w:eastAsia="zh-CN"/>
        </w:rPr>
        <w:t>。</w:t>
      </w:r>
      <w:r>
        <w:rPr>
          <w:rFonts w:hint="eastAsia" w:ascii="仿宋_GB2312" w:hAnsi="Times New Roman" w:eastAsia="仿宋_GB2312" w:cs="Times New Roman"/>
          <w:bCs/>
          <w:kern w:val="2"/>
          <w:sz w:val="32"/>
          <w:szCs w:val="32"/>
          <w:highlight w:val="none"/>
          <w:u w:val="none"/>
          <w:lang w:val="en-US" w:eastAsia="zh-CN" w:bidi="ar-SA"/>
        </w:rPr>
        <w:t>综合运用通报排名、预警、提醒、公开约谈等措施，</w:t>
      </w:r>
      <w:r>
        <w:rPr>
          <w:rFonts w:hint="eastAsia" w:ascii="仿宋_GB2312" w:hAnsi="Times New Roman" w:eastAsia="仿宋_GB2312" w:cs="Times New Roman"/>
          <w:b w:val="0"/>
          <w:bCs/>
          <w:kern w:val="2"/>
          <w:sz w:val="32"/>
          <w:szCs w:val="32"/>
          <w:highlight w:val="none"/>
          <w:u w:val="none"/>
          <w:lang w:val="en-US" w:eastAsia="zh-CN" w:bidi="ar-SA"/>
        </w:rPr>
        <w:t>严格追责问责，</w:t>
      </w:r>
      <w:r>
        <w:rPr>
          <w:rFonts w:hint="eastAsia" w:ascii="仿宋_GB2312" w:hAnsi="Times New Roman" w:eastAsia="仿宋_GB2312" w:cs="Times New Roman"/>
          <w:bCs/>
          <w:kern w:val="2"/>
          <w:sz w:val="32"/>
          <w:szCs w:val="32"/>
          <w:highlight w:val="none"/>
          <w:u w:val="none"/>
          <w:lang w:val="en-US" w:eastAsia="zh-CN" w:bidi="ar-SA"/>
        </w:rPr>
        <w:t>督促各级各部门落实属地责任和监管责任。</w:t>
      </w:r>
      <w:r>
        <w:rPr>
          <w:rFonts w:hint="eastAsia" w:ascii="仿宋_GB2312" w:hAnsi="Times New Roman" w:cs="Times New Roman"/>
          <w:bCs/>
          <w:kern w:val="2"/>
          <w:sz w:val="32"/>
          <w:szCs w:val="32"/>
          <w:highlight w:val="none"/>
          <w:u w:val="none"/>
          <w:lang w:val="en-US" w:eastAsia="zh-CN" w:bidi="ar-SA"/>
        </w:rPr>
        <w:t>严格落实《渭南市大</w:t>
      </w:r>
      <w:r>
        <w:rPr>
          <w:rFonts w:hint="eastAsia" w:ascii="仿宋_GB2312" w:cs="Times New Roman"/>
          <w:bCs/>
          <w:kern w:val="2"/>
          <w:sz w:val="32"/>
          <w:szCs w:val="32"/>
          <w:highlight w:val="none"/>
          <w:u w:val="none"/>
          <w:lang w:val="en-US" w:eastAsia="zh-CN" w:bidi="ar-SA"/>
        </w:rPr>
        <w:t>气</w:t>
      </w:r>
      <w:r>
        <w:rPr>
          <w:rFonts w:hint="eastAsia" w:ascii="仿宋_GB2312" w:hAnsi="Times New Roman" w:cs="Times New Roman"/>
          <w:bCs/>
          <w:kern w:val="2"/>
          <w:sz w:val="32"/>
          <w:szCs w:val="32"/>
          <w:highlight w:val="none"/>
          <w:u w:val="none"/>
          <w:lang w:val="en-US" w:eastAsia="zh-CN" w:bidi="ar-SA"/>
        </w:rPr>
        <w:t>污染治理专项行动约谈办法</w:t>
      </w:r>
      <w:r>
        <w:rPr>
          <w:rFonts w:hint="eastAsia" w:ascii="仿宋_GB2312" w:cs="Times New Roman"/>
          <w:bCs/>
          <w:kern w:val="2"/>
          <w:sz w:val="32"/>
          <w:szCs w:val="32"/>
          <w:highlight w:val="none"/>
          <w:u w:val="none"/>
          <w:lang w:val="en-US" w:eastAsia="zh-CN" w:bidi="ar-SA"/>
        </w:rPr>
        <w:t>（试行）</w:t>
      </w:r>
      <w:r>
        <w:rPr>
          <w:rFonts w:hint="eastAsia" w:ascii="仿宋_GB2312" w:hAnsi="Times New Roman" w:cs="Times New Roman"/>
          <w:bCs/>
          <w:kern w:val="2"/>
          <w:sz w:val="32"/>
          <w:szCs w:val="32"/>
          <w:highlight w:val="none"/>
          <w:u w:val="none"/>
          <w:lang w:val="en-US" w:eastAsia="zh-CN" w:bidi="ar-SA"/>
        </w:rPr>
        <w:t>》，</w:t>
      </w:r>
      <w:r>
        <w:rPr>
          <w:rFonts w:hint="eastAsia" w:ascii="仿宋_GB2312" w:hAnsi="Times New Roman" w:eastAsia="仿宋_GB2312" w:cs="Times New Roman"/>
          <w:bCs/>
          <w:kern w:val="2"/>
          <w:sz w:val="32"/>
          <w:szCs w:val="32"/>
          <w:highlight w:val="none"/>
          <w:u w:val="none"/>
          <w:lang w:val="en-US" w:eastAsia="zh-CN" w:bidi="ar-SA"/>
        </w:rPr>
        <w:t>每月公布</w:t>
      </w:r>
      <w:r>
        <w:rPr>
          <w:rFonts w:hint="eastAsia" w:ascii="仿宋_GB2312" w:hAnsi="Times New Roman" w:cs="Times New Roman"/>
          <w:bCs/>
          <w:strike w:val="0"/>
          <w:dstrike w:val="0"/>
          <w:kern w:val="2"/>
          <w:sz w:val="32"/>
          <w:szCs w:val="32"/>
          <w:highlight w:val="none"/>
          <w:u w:val="none"/>
          <w:lang w:val="en-US" w:eastAsia="zh-CN" w:bidi="ar-SA"/>
        </w:rPr>
        <w:t>各县（市、区）</w:t>
      </w:r>
      <w:r>
        <w:rPr>
          <w:rFonts w:hint="eastAsia" w:ascii="仿宋_GB2312" w:hAnsi="Times New Roman" w:eastAsia="仿宋_GB2312" w:cs="Times New Roman"/>
          <w:bCs/>
          <w:kern w:val="2"/>
          <w:sz w:val="32"/>
          <w:szCs w:val="32"/>
          <w:highlight w:val="none"/>
          <w:u w:val="none"/>
          <w:lang w:val="en-US" w:eastAsia="zh-CN" w:bidi="ar-SA"/>
        </w:rPr>
        <w:t>空气质量排名</w:t>
      </w:r>
      <w:r>
        <w:rPr>
          <w:rFonts w:hint="eastAsia" w:ascii="仿宋_GB2312" w:hAnsi="Times New Roman" w:cs="Times New Roman"/>
          <w:bCs/>
          <w:kern w:val="2"/>
          <w:sz w:val="32"/>
          <w:szCs w:val="32"/>
          <w:highlight w:val="none"/>
          <w:u w:val="none"/>
          <w:lang w:val="en-US" w:eastAsia="zh-CN" w:bidi="ar-SA"/>
        </w:rPr>
        <w:t>，定期对相关责任人进行约谈。</w:t>
      </w:r>
      <w:r>
        <w:rPr>
          <w:rFonts w:hint="default" w:ascii="Times New Roman" w:hAnsi="Times New Roman" w:eastAsia="仿宋_GB2312" w:cs="Times New Roman"/>
          <w:bCs/>
          <w:snapToGrid w:val="0"/>
          <w:color w:val="auto"/>
          <w:kern w:val="0"/>
          <w:sz w:val="32"/>
          <w:szCs w:val="32"/>
          <w:highlight w:val="none"/>
          <w:u w:val="none"/>
          <w:lang w:val="en-US" w:eastAsia="zh-CN" w:bidi="ar-SA"/>
        </w:rPr>
        <w:t>市纪委监委</w:t>
      </w:r>
      <w:r>
        <w:rPr>
          <w:rFonts w:hint="eastAsia" w:cs="Times New Roman"/>
          <w:bCs/>
          <w:snapToGrid w:val="0"/>
          <w:color w:val="auto"/>
          <w:kern w:val="0"/>
          <w:sz w:val="32"/>
          <w:szCs w:val="32"/>
          <w:highlight w:val="none"/>
          <w:u w:val="none"/>
          <w:lang w:val="en-US" w:eastAsia="zh-CN" w:bidi="ar-SA"/>
        </w:rPr>
        <w:t>要</w:t>
      </w:r>
      <w:r>
        <w:rPr>
          <w:rFonts w:hint="eastAsia" w:ascii="Times New Roman" w:hAnsi="Times New Roman" w:cs="Times New Roman"/>
          <w:bCs/>
          <w:snapToGrid w:val="0"/>
          <w:color w:val="auto"/>
          <w:kern w:val="0"/>
          <w:sz w:val="32"/>
          <w:szCs w:val="32"/>
          <w:highlight w:val="none"/>
          <w:u w:val="none"/>
          <w:lang w:val="en-US" w:eastAsia="zh-CN" w:bidi="ar-SA"/>
        </w:rPr>
        <w:t>对</w:t>
      </w:r>
      <w:r>
        <w:rPr>
          <w:rFonts w:hint="default" w:ascii="Times New Roman" w:hAnsi="Times New Roman" w:eastAsia="仿宋_GB2312" w:cs="Times New Roman"/>
          <w:bCs/>
          <w:snapToGrid w:val="0"/>
          <w:color w:val="auto"/>
          <w:kern w:val="0"/>
          <w:sz w:val="32"/>
          <w:szCs w:val="32"/>
          <w:highlight w:val="none"/>
          <w:u w:val="none"/>
          <w:lang w:val="en-US" w:eastAsia="zh-CN" w:bidi="ar-SA"/>
        </w:rPr>
        <w:t>大气污染</w:t>
      </w:r>
      <w:r>
        <w:rPr>
          <w:rFonts w:hint="eastAsia" w:cs="Times New Roman"/>
          <w:bCs/>
          <w:snapToGrid w:val="0"/>
          <w:color w:val="auto"/>
          <w:kern w:val="0"/>
          <w:sz w:val="32"/>
          <w:szCs w:val="32"/>
          <w:highlight w:val="none"/>
          <w:u w:val="none"/>
          <w:lang w:val="en-US" w:eastAsia="zh-CN" w:bidi="ar-SA"/>
        </w:rPr>
        <w:t>治理</w:t>
      </w:r>
      <w:r>
        <w:rPr>
          <w:rFonts w:hint="eastAsia" w:ascii="Times New Roman" w:hAnsi="Times New Roman" w:cs="Times New Roman"/>
          <w:bCs/>
          <w:snapToGrid w:val="0"/>
          <w:color w:val="auto"/>
          <w:kern w:val="0"/>
          <w:sz w:val="32"/>
          <w:szCs w:val="32"/>
          <w:highlight w:val="none"/>
          <w:u w:val="none"/>
          <w:lang w:val="en-US" w:eastAsia="zh-CN" w:bidi="ar-SA"/>
        </w:rPr>
        <w:t>和反馈问题整改</w:t>
      </w:r>
      <w:r>
        <w:rPr>
          <w:rFonts w:hint="default" w:ascii="Times New Roman" w:hAnsi="Times New Roman" w:eastAsia="仿宋_GB2312" w:cs="Times New Roman"/>
          <w:bCs/>
          <w:snapToGrid w:val="0"/>
          <w:color w:val="auto"/>
          <w:kern w:val="0"/>
          <w:sz w:val="32"/>
          <w:szCs w:val="32"/>
          <w:highlight w:val="none"/>
          <w:u w:val="none"/>
          <w:lang w:val="en-US" w:eastAsia="zh-CN" w:bidi="ar-SA"/>
        </w:rPr>
        <w:t>工作中不作为、慢作为、乱作为，失职失责的单位和责任人从严追责问责</w:t>
      </w:r>
      <w:r>
        <w:rPr>
          <w:rFonts w:hint="eastAsia" w:ascii="Times New Roman" w:hAnsi="Times New Roman" w:cs="Times New Roman"/>
          <w:bCs/>
          <w:snapToGrid w:val="0"/>
          <w:color w:val="auto"/>
          <w:kern w:val="0"/>
          <w:sz w:val="32"/>
          <w:szCs w:val="32"/>
          <w:highlight w:val="none"/>
          <w:u w:val="none"/>
          <w:lang w:val="en-US" w:eastAsia="zh-CN" w:bidi="ar-SA"/>
        </w:rPr>
        <w:t>。市委</w:t>
      </w:r>
      <w:r>
        <w:rPr>
          <w:rFonts w:hint="default" w:ascii="Times New Roman" w:hAnsi="Times New Roman" w:eastAsia="仿宋_GB2312" w:cs="Times New Roman"/>
          <w:bCs/>
          <w:snapToGrid w:val="0"/>
          <w:color w:val="auto"/>
          <w:kern w:val="0"/>
          <w:sz w:val="32"/>
          <w:szCs w:val="32"/>
          <w:highlight w:val="none"/>
          <w:u w:val="none"/>
          <w:lang w:val="en-US" w:eastAsia="zh-CN" w:bidi="ar-SA"/>
        </w:rPr>
        <w:t>组织</w:t>
      </w:r>
      <w:r>
        <w:rPr>
          <w:rFonts w:hint="eastAsia" w:ascii="Times New Roman" w:hAnsi="Times New Roman" w:cs="Times New Roman"/>
          <w:bCs/>
          <w:snapToGrid w:val="0"/>
          <w:color w:val="auto"/>
          <w:kern w:val="0"/>
          <w:sz w:val="32"/>
          <w:szCs w:val="32"/>
          <w:highlight w:val="none"/>
          <w:u w:val="none"/>
          <w:lang w:val="en-US" w:eastAsia="zh-CN" w:bidi="ar-SA"/>
        </w:rPr>
        <w:t>部将</w:t>
      </w:r>
      <w:r>
        <w:rPr>
          <w:rFonts w:hint="default" w:ascii="Times New Roman" w:hAnsi="Times New Roman" w:eastAsia="仿宋_GB2312" w:cs="Times New Roman"/>
          <w:bCs/>
          <w:snapToGrid w:val="0"/>
          <w:color w:val="auto"/>
          <w:kern w:val="0"/>
          <w:sz w:val="32"/>
          <w:szCs w:val="32"/>
          <w:highlight w:val="none"/>
          <w:u w:val="none"/>
          <w:lang w:val="en-US" w:eastAsia="zh-CN" w:bidi="ar-SA"/>
        </w:rPr>
        <w:t>大气污染</w:t>
      </w:r>
      <w:r>
        <w:rPr>
          <w:rFonts w:hint="eastAsia" w:cs="Times New Roman"/>
          <w:bCs/>
          <w:snapToGrid w:val="0"/>
          <w:color w:val="auto"/>
          <w:kern w:val="0"/>
          <w:sz w:val="32"/>
          <w:szCs w:val="32"/>
          <w:highlight w:val="none"/>
          <w:u w:val="none"/>
          <w:lang w:val="en-US" w:eastAsia="zh-CN" w:bidi="ar-SA"/>
        </w:rPr>
        <w:t>治理</w:t>
      </w:r>
      <w:r>
        <w:rPr>
          <w:rFonts w:hint="default" w:ascii="Times New Roman" w:hAnsi="Times New Roman" w:eastAsia="仿宋_GB2312" w:cs="Times New Roman"/>
          <w:bCs/>
          <w:snapToGrid w:val="0"/>
          <w:color w:val="auto"/>
          <w:kern w:val="0"/>
          <w:sz w:val="32"/>
          <w:szCs w:val="32"/>
          <w:highlight w:val="none"/>
          <w:u w:val="none"/>
          <w:lang w:val="en-US" w:eastAsia="zh-CN" w:bidi="ar-SA"/>
        </w:rPr>
        <w:t>工作考核结果作为干部考核、使用重要</w:t>
      </w:r>
      <w:r>
        <w:rPr>
          <w:rFonts w:hint="eastAsia" w:ascii="Times New Roman" w:hAnsi="Times New Roman" w:eastAsia="仿宋_GB2312" w:cs="Times New Roman"/>
          <w:bCs/>
          <w:snapToGrid w:val="0"/>
          <w:color w:val="auto"/>
          <w:kern w:val="0"/>
          <w:sz w:val="32"/>
          <w:szCs w:val="32"/>
          <w:highlight w:val="none"/>
          <w:u w:val="none"/>
          <w:lang w:val="en-US" w:eastAsia="zh-CN" w:bidi="ar-SA"/>
        </w:rPr>
        <w:t>参考</w:t>
      </w:r>
      <w:r>
        <w:rPr>
          <w:rFonts w:hint="default" w:ascii="Times New Roman" w:hAnsi="Times New Roman" w:eastAsia="仿宋_GB2312" w:cs="Times New Roman"/>
          <w:bCs/>
          <w:snapToGrid w:val="0"/>
          <w:color w:val="auto"/>
          <w:kern w:val="0"/>
          <w:sz w:val="32"/>
          <w:szCs w:val="32"/>
          <w:highlight w:val="none"/>
          <w:u w:val="none"/>
          <w:lang w:val="en-US" w:eastAsia="zh-CN" w:bidi="ar-SA"/>
        </w:rPr>
        <w:t>。</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hint="eastAsia" w:ascii="楷体_GB2312" w:hAnsi="楷体" w:eastAsia="楷体_GB2312"/>
          <w:bCs/>
          <w:sz w:val="32"/>
          <w:szCs w:val="32"/>
          <w:lang w:val="en-US" w:eastAsia="zh-CN"/>
        </w:rPr>
      </w:pPr>
      <w:r>
        <w:rPr>
          <w:rFonts w:hint="eastAsia" w:ascii="楷体_GB2312" w:hAnsi="楷体_GB2312" w:eastAsia="楷体_GB2312" w:cs="楷体_GB2312"/>
          <w:bCs/>
          <w:sz w:val="32"/>
          <w:szCs w:val="32"/>
        </w:rPr>
        <w:t>牵头单位：市纪委监委、市委组织部、</w:t>
      </w:r>
      <w:r>
        <w:rPr>
          <w:rFonts w:hint="eastAsia" w:ascii="楷体_GB2312" w:hAnsi="楷体" w:eastAsia="楷体_GB2312"/>
          <w:bCs/>
          <w:sz w:val="32"/>
          <w:szCs w:val="32"/>
          <w:lang w:val="en-US" w:eastAsia="zh-CN"/>
        </w:rPr>
        <w:t>市生态环境局</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ascii="楷体_GB2312" w:hAnsi="楷体_GB2312" w:eastAsia="楷体_GB2312" w:cs="楷体_GB2312"/>
          <w:bCs/>
          <w:sz w:val="32"/>
          <w:szCs w:val="32"/>
        </w:rPr>
      </w:pPr>
      <w:r>
        <w:rPr>
          <w:rFonts w:hint="eastAsia" w:ascii="楷体_GB2312" w:hAnsi="楷体_GB2312" w:eastAsia="楷体_GB2312" w:cs="楷体_GB2312"/>
          <w:bCs/>
          <w:sz w:val="32"/>
          <w:szCs w:val="32"/>
        </w:rPr>
        <w:t>责任单位：</w:t>
      </w:r>
      <w:r>
        <w:rPr>
          <w:rFonts w:hint="eastAsia" w:ascii="楷体_GB2312" w:hAnsi="仿宋_GB2312" w:eastAsia="楷体_GB2312" w:cs="仿宋_GB2312"/>
          <w:sz w:val="32"/>
          <w:szCs w:val="32"/>
        </w:rPr>
        <w:t>市级各相关部门，</w:t>
      </w:r>
      <w:r>
        <w:rPr>
          <w:rFonts w:hint="eastAsia" w:ascii="楷体_GB2312" w:hAnsi="楷体_GB2312" w:eastAsia="楷体_GB2312" w:cs="楷体_GB2312"/>
          <w:bCs/>
          <w:sz w:val="32"/>
          <w:szCs w:val="32"/>
        </w:rPr>
        <w:t>各县（市、区）委、人民政府</w:t>
      </w:r>
    </w:p>
    <w:p>
      <w:pPr>
        <w:keepNext w:val="0"/>
        <w:keepLines w:val="0"/>
        <w:pageBreakBefore w:val="0"/>
        <w:kinsoku/>
        <w:wordWrap/>
        <w:overflowPunct w:val="0"/>
        <w:bidi w:val="0"/>
        <w:spacing w:line="600" w:lineRule="exact"/>
        <w:ind w:firstLine="616"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rPr>
        <w:t>（二）聚焦重点，</w:t>
      </w:r>
      <w:r>
        <w:rPr>
          <w:rFonts w:hint="eastAsia" w:ascii="楷体_GB2312" w:hAnsi="楷体_GB2312" w:eastAsia="楷体_GB2312" w:cs="楷体_GB2312"/>
          <w:sz w:val="32"/>
          <w:szCs w:val="32"/>
          <w:lang w:val="en-US" w:eastAsia="zh-CN"/>
        </w:rPr>
        <w:t>持续</w:t>
      </w:r>
      <w:r>
        <w:rPr>
          <w:rFonts w:hint="eastAsia" w:ascii="楷体_GB2312" w:hAnsi="楷体_GB2312" w:eastAsia="楷体_GB2312" w:cs="楷体_GB2312"/>
          <w:sz w:val="32"/>
          <w:szCs w:val="32"/>
        </w:rPr>
        <w:t>打好</w:t>
      </w:r>
      <w:r>
        <w:rPr>
          <w:rFonts w:hint="eastAsia" w:ascii="楷体_GB2312" w:hAnsi="楷体_GB2312" w:eastAsia="楷体_GB2312" w:cs="楷体_GB2312"/>
          <w:sz w:val="32"/>
          <w:szCs w:val="32"/>
          <w:lang w:val="en-US" w:eastAsia="zh-CN"/>
        </w:rPr>
        <w:t>大气污染治理</w:t>
      </w:r>
      <w:r>
        <w:rPr>
          <w:rFonts w:hint="eastAsia" w:ascii="楷体_GB2312" w:hAnsi="楷体_GB2312" w:eastAsia="楷体_GB2312" w:cs="楷体_GB2312"/>
          <w:sz w:val="32"/>
          <w:szCs w:val="32"/>
        </w:rPr>
        <w:t>攻坚</w:t>
      </w:r>
      <w:r>
        <w:rPr>
          <w:rFonts w:hint="eastAsia" w:ascii="楷体_GB2312" w:hAnsi="楷体_GB2312" w:eastAsia="楷体_GB2312" w:cs="楷体_GB2312"/>
          <w:sz w:val="32"/>
          <w:szCs w:val="32"/>
          <w:lang w:val="en-US" w:eastAsia="zh-CN"/>
        </w:rPr>
        <w:t>战</w:t>
      </w:r>
    </w:p>
    <w:p>
      <w:pPr>
        <w:keepNext w:val="0"/>
        <w:keepLines w:val="0"/>
        <w:pageBreakBefore w:val="0"/>
        <w:widowControl w:val="0"/>
        <w:kinsoku/>
        <w:wordWrap/>
        <w:bidi w:val="0"/>
        <w:adjustRightInd w:val="0"/>
        <w:snapToGrid w:val="0"/>
        <w:spacing w:line="600" w:lineRule="exact"/>
        <w:ind w:firstLine="619" w:firstLineChars="200"/>
        <w:jc w:val="both"/>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b/>
          <w:bCs/>
          <w:color w:val="000000" w:themeColor="text1"/>
          <w:kern w:val="2"/>
          <w:sz w:val="32"/>
          <w:szCs w:val="32"/>
          <w:highlight w:val="none"/>
          <w:shd w:val="clear" w:color="auto" w:fill="auto"/>
          <w:lang w:val="en-US" w:eastAsia="zh-CN" w:bidi="ar-SA"/>
          <w14:textFill>
            <w14:solidFill>
              <w14:schemeClr w14:val="tx1"/>
            </w14:solidFill>
          </w14:textFill>
        </w:rPr>
        <w:t>1.</w:t>
      </w:r>
      <w:r>
        <w:rPr>
          <w:rFonts w:hint="eastAsia" w:ascii="仿宋_GB2312" w:hAnsi="仿宋_GB2312" w:eastAsia="仿宋_GB2312" w:cs="仿宋_GB2312"/>
          <w:b/>
          <w:bCs/>
          <w:color w:val="auto"/>
          <w:sz w:val="32"/>
          <w:szCs w:val="32"/>
          <w:highlight w:val="none"/>
          <w:u w:val="none"/>
          <w:lang w:val="en-US" w:eastAsia="zh-CN"/>
        </w:rPr>
        <w:t>开展扬尘综合治理。</w:t>
      </w:r>
      <w:r>
        <w:rPr>
          <w:rFonts w:hint="eastAsia" w:ascii="仿宋_GB2312" w:hAnsi="仿宋_GB2312" w:eastAsia="仿宋_GB2312" w:cs="仿宋_GB2312"/>
          <w:i w:val="0"/>
          <w:caps w:val="0"/>
          <w:color w:val="auto"/>
          <w:spacing w:val="0"/>
          <w:sz w:val="32"/>
          <w:szCs w:val="32"/>
          <w:highlight w:val="none"/>
          <w:u w:val="none"/>
          <w:shd w:val="clear" w:color="auto" w:fill="auto"/>
          <w:lang w:eastAsia="zh-CN"/>
        </w:rPr>
        <w:t>严格工地扬尘管控</w:t>
      </w:r>
      <w:r>
        <w:rPr>
          <w:rFonts w:hint="eastAsia" w:ascii="仿宋_GB2312" w:hAnsi="仿宋_GB2312" w:cs="仿宋_GB2312"/>
          <w:i w:val="0"/>
          <w:caps w:val="0"/>
          <w:color w:val="auto"/>
          <w:spacing w:val="0"/>
          <w:sz w:val="32"/>
          <w:szCs w:val="32"/>
          <w:highlight w:val="none"/>
          <w:u w:val="none"/>
          <w:shd w:val="clear" w:color="auto" w:fill="auto"/>
          <w:lang w:eastAsia="zh-CN"/>
        </w:rPr>
        <w:t>，</w:t>
      </w:r>
      <w:r>
        <w:rPr>
          <w:rFonts w:hint="eastAsia" w:ascii="仿宋_GB2312" w:hAnsi="仿宋_GB2312" w:eastAsia="仿宋_GB2312" w:cs="仿宋_GB2312"/>
          <w:b w:val="0"/>
          <w:bCs w:val="0"/>
          <w:i w:val="0"/>
          <w:caps w:val="0"/>
          <w:color w:val="auto"/>
          <w:spacing w:val="0"/>
          <w:sz w:val="32"/>
          <w:szCs w:val="32"/>
          <w:highlight w:val="none"/>
          <w:u w:val="none"/>
          <w:shd w:val="clear" w:color="auto" w:fill="auto"/>
          <w:lang w:eastAsia="zh-CN"/>
        </w:rPr>
        <w:t>城市降尘量不高于5吨/月·平方公里。</w:t>
      </w:r>
      <w:r>
        <w:rPr>
          <w:rFonts w:hint="eastAsia" w:ascii="仿宋_GB2312" w:hAnsi="仿宋_GB2312" w:eastAsia="仿宋_GB2312" w:cs="仿宋_GB2312"/>
          <w:i w:val="0"/>
          <w:caps w:val="0"/>
          <w:color w:val="auto"/>
          <w:spacing w:val="0"/>
          <w:sz w:val="32"/>
          <w:szCs w:val="32"/>
          <w:highlight w:val="none"/>
          <w:u w:val="none"/>
          <w:shd w:val="clear" w:color="auto" w:fill="auto"/>
          <w:lang w:val="en-US" w:eastAsia="zh-CN"/>
        </w:rPr>
        <w:t>建筑施工扬尘</w:t>
      </w:r>
      <w:r>
        <w:rPr>
          <w:rFonts w:hint="eastAsia" w:ascii="仿宋_GB2312" w:hAnsi="仿宋_GB2312" w:eastAsia="仿宋_GB2312" w:cs="仿宋_GB2312"/>
          <w:b w:val="0"/>
          <w:bCs w:val="0"/>
          <w:color w:val="auto"/>
          <w:kern w:val="2"/>
          <w:sz w:val="32"/>
          <w:szCs w:val="32"/>
          <w:highlight w:val="none"/>
          <w:u w:val="none"/>
          <w:lang w:val="en-US" w:eastAsia="zh-CN" w:bidi="ar-SA"/>
        </w:rPr>
        <w:t>建设项目</w:t>
      </w:r>
      <w:r>
        <w:rPr>
          <w:rFonts w:hint="eastAsia" w:ascii="仿宋_GB2312" w:hAnsi="仿宋_GB2312" w:eastAsia="仿宋_GB2312" w:cs="仿宋_GB2312"/>
          <w:b w:val="0"/>
          <w:bCs w:val="0"/>
          <w:color w:val="auto"/>
          <w:sz w:val="32"/>
          <w:szCs w:val="32"/>
          <w:highlight w:val="none"/>
          <w:u w:val="none"/>
          <w:lang w:val="en-US" w:eastAsia="zh-CN"/>
        </w:rPr>
        <w:t>全面落实扬尘治理</w:t>
      </w:r>
      <w:r>
        <w:rPr>
          <w:rFonts w:hint="default" w:ascii="Times New Roman" w:hAnsi="Times New Roman" w:cs="Times New Roman"/>
          <w:color w:val="auto"/>
          <w:sz w:val="32"/>
          <w:szCs w:val="32"/>
          <w:highlight w:val="none"/>
          <w:shd w:val="clear" w:color="auto" w:fill="auto"/>
          <w:lang w:val="en-US" w:eastAsia="zh-CN"/>
        </w:rPr>
        <w:t>“</w:t>
      </w:r>
      <w:r>
        <w:rPr>
          <w:rFonts w:hint="default" w:ascii="Times New Roman" w:hAnsi="Times New Roman" w:eastAsia="仿宋_GB2312" w:cs="Times New Roman"/>
          <w:color w:val="auto"/>
          <w:sz w:val="32"/>
          <w:szCs w:val="32"/>
          <w:highlight w:val="none"/>
          <w:shd w:val="clear" w:color="auto" w:fill="auto"/>
          <w:lang w:val="en-US" w:eastAsia="zh-CN"/>
        </w:rPr>
        <w:t>六个</w:t>
      </w:r>
      <w:r>
        <w:rPr>
          <w:rFonts w:hint="eastAsia" w:ascii="Times New Roman" w:hAnsi="Times New Roman" w:cs="Times New Roman"/>
          <w:color w:val="auto"/>
          <w:sz w:val="32"/>
          <w:szCs w:val="32"/>
          <w:highlight w:val="none"/>
          <w:shd w:val="clear" w:color="auto" w:fill="auto"/>
          <w:lang w:val="en-US" w:eastAsia="zh-CN"/>
        </w:rPr>
        <w:t>百分之百</w:t>
      </w:r>
      <w:r>
        <w:rPr>
          <w:rFonts w:hint="default" w:ascii="Times New Roman" w:hAnsi="Times New Roman" w:cs="Times New Roman"/>
          <w:color w:val="auto"/>
          <w:sz w:val="32"/>
          <w:szCs w:val="32"/>
          <w:highlight w:val="none"/>
          <w:shd w:val="clear" w:color="auto" w:fill="auto"/>
          <w:lang w:val="en-US" w:eastAsia="zh-CN"/>
        </w:rPr>
        <w:t>”</w:t>
      </w:r>
      <w:r>
        <w:rPr>
          <w:rFonts w:hint="eastAsia" w:ascii="仿宋_GB2312" w:hAnsi="仿宋_GB2312" w:eastAsia="仿宋_GB2312" w:cs="仿宋_GB2312"/>
          <w:b w:val="0"/>
          <w:bCs w:val="0"/>
          <w:color w:val="auto"/>
          <w:sz w:val="32"/>
          <w:szCs w:val="32"/>
          <w:highlight w:val="none"/>
          <w:u w:val="none"/>
          <w:lang w:val="en-US" w:eastAsia="zh-CN"/>
        </w:rPr>
        <w:t>要求</w:t>
      </w:r>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b w:val="0"/>
          <w:bCs w:val="0"/>
          <w:color w:val="auto"/>
          <w:sz w:val="32"/>
          <w:szCs w:val="32"/>
          <w:highlight w:val="none"/>
          <w:u w:val="none"/>
          <w:lang w:val="en-US" w:eastAsia="zh-CN"/>
        </w:rPr>
        <w:t>严格执行“红黄绿”牌动态管理制度</w:t>
      </w:r>
      <w:r>
        <w:rPr>
          <w:rFonts w:hint="eastAsia" w:ascii="仿宋_GB2312" w:hAnsi="仿宋_GB2312" w:eastAsia="仿宋_GB2312" w:cs="仿宋_GB2312"/>
          <w:b w:val="0"/>
          <w:bCs w:val="0"/>
          <w:color w:val="auto"/>
          <w:spacing w:val="10"/>
          <w:sz w:val="32"/>
          <w:szCs w:val="32"/>
          <w:highlight w:val="none"/>
          <w:u w:val="none"/>
          <w:lang w:val="en-US" w:eastAsia="zh-CN"/>
        </w:rPr>
        <w:t>，</w:t>
      </w:r>
      <w:r>
        <w:rPr>
          <w:rFonts w:hint="eastAsia" w:ascii="仿宋_GB2312" w:hAnsi="仿宋_GB2312" w:eastAsia="仿宋_GB2312" w:cs="仿宋_GB2312"/>
          <w:b w:val="0"/>
          <w:bCs w:val="0"/>
          <w:color w:val="auto"/>
          <w:kern w:val="0"/>
          <w:sz w:val="32"/>
          <w:szCs w:val="32"/>
          <w:highlight w:val="none"/>
          <w:u w:val="none"/>
          <w:lang w:val="en-US" w:eastAsia="zh-CN" w:bidi="ar-SA"/>
        </w:rPr>
        <w:t>建立工地扬尘监管体系，建筑工地全部按规范安装在线监测和视频监控，并与</w:t>
      </w:r>
      <w:r>
        <w:rPr>
          <w:rFonts w:hint="eastAsia" w:ascii="仿宋_GB2312" w:hAnsi="仿宋_GB2312" w:cs="仿宋_GB2312"/>
          <w:b w:val="0"/>
          <w:bCs w:val="0"/>
          <w:color w:val="auto"/>
          <w:kern w:val="0"/>
          <w:sz w:val="32"/>
          <w:szCs w:val="32"/>
          <w:highlight w:val="none"/>
          <w:u w:val="none"/>
          <w:lang w:val="en-US" w:eastAsia="zh-CN" w:bidi="ar-SA"/>
        </w:rPr>
        <w:t>相关</w:t>
      </w:r>
      <w:r>
        <w:rPr>
          <w:rFonts w:hint="eastAsia" w:ascii="仿宋_GB2312" w:hAnsi="仿宋_GB2312" w:eastAsia="仿宋_GB2312" w:cs="仿宋_GB2312"/>
          <w:b w:val="0"/>
          <w:bCs w:val="0"/>
          <w:color w:val="auto"/>
          <w:kern w:val="0"/>
          <w:sz w:val="32"/>
          <w:szCs w:val="32"/>
          <w:highlight w:val="none"/>
          <w:u w:val="none"/>
          <w:lang w:val="en-US" w:eastAsia="zh-CN" w:bidi="ar-SA"/>
        </w:rPr>
        <w:t>部门联</w:t>
      </w:r>
      <w:r>
        <w:rPr>
          <w:rFonts w:hint="eastAsia" w:ascii="仿宋_GB2312" w:hAnsi="仿宋_GB2312" w:eastAsia="仿宋_GB2312" w:cs="仿宋_GB2312"/>
          <w:b w:val="0"/>
          <w:bCs w:val="0"/>
          <w:i w:val="0"/>
          <w:caps w:val="0"/>
          <w:color w:val="auto"/>
          <w:spacing w:val="0"/>
          <w:sz w:val="32"/>
          <w:szCs w:val="32"/>
          <w:highlight w:val="none"/>
          <w:u w:val="none"/>
          <w:shd w:val="clear" w:color="auto" w:fill="auto"/>
          <w:lang w:val="en-US" w:eastAsia="zh-CN"/>
        </w:rPr>
        <w:t>网。制定渣土车淘汰更新计划，合理划定渣土车运输时段和路线，渣土车监控系统接入属地</w:t>
      </w:r>
      <w:r>
        <w:rPr>
          <w:rFonts w:hint="eastAsia" w:ascii="仿宋_GB2312" w:hAnsi="仿宋_GB2312" w:cs="仿宋_GB2312"/>
          <w:b w:val="0"/>
          <w:bCs w:val="0"/>
          <w:i w:val="0"/>
          <w:caps w:val="0"/>
          <w:color w:val="auto"/>
          <w:spacing w:val="0"/>
          <w:sz w:val="32"/>
          <w:szCs w:val="32"/>
          <w:highlight w:val="none"/>
          <w:u w:val="none"/>
          <w:shd w:val="clear" w:color="auto" w:fill="auto"/>
          <w:lang w:val="en-US" w:eastAsia="zh-CN"/>
        </w:rPr>
        <w:t>监管</w:t>
      </w:r>
      <w:r>
        <w:rPr>
          <w:rFonts w:hint="eastAsia" w:ascii="仿宋_GB2312" w:hAnsi="仿宋_GB2312" w:eastAsia="仿宋_GB2312" w:cs="仿宋_GB2312"/>
          <w:b w:val="0"/>
          <w:bCs w:val="0"/>
          <w:i w:val="0"/>
          <w:caps w:val="0"/>
          <w:color w:val="auto"/>
          <w:spacing w:val="0"/>
          <w:sz w:val="32"/>
          <w:szCs w:val="32"/>
          <w:highlight w:val="none"/>
          <w:u w:val="none"/>
          <w:shd w:val="clear" w:color="auto" w:fill="auto"/>
          <w:lang w:val="en-US" w:eastAsia="zh-CN"/>
        </w:rPr>
        <w:t>平台，加大夜间等特殊时段的执法力度，定期开展渣土运输联合执法行动。</w:t>
      </w:r>
      <w:r>
        <w:rPr>
          <w:rFonts w:hint="eastAsia" w:ascii="Times New Roman" w:hAnsi="Times New Roman" w:eastAsia="仿宋_GB2312" w:cs="Times New Roman"/>
          <w:b w:val="0"/>
          <w:bCs w:val="0"/>
          <w:color w:val="auto"/>
          <w:kern w:val="2"/>
          <w:sz w:val="32"/>
          <w:szCs w:val="32"/>
          <w:highlight w:val="none"/>
          <w:u w:val="none"/>
          <w:lang w:val="en-US" w:eastAsia="zh-CN" w:bidi="ar-SA"/>
        </w:rPr>
        <w:t>开展</w:t>
      </w:r>
      <w:r>
        <w:rPr>
          <w:rFonts w:hint="default" w:ascii="Times New Roman" w:hAnsi="Times New Roman" w:eastAsia="仿宋_GB2312" w:cs="Times New Roman"/>
          <w:b w:val="0"/>
          <w:bCs w:val="0"/>
          <w:color w:val="auto"/>
          <w:kern w:val="2"/>
          <w:sz w:val="32"/>
          <w:szCs w:val="32"/>
          <w:highlight w:val="none"/>
          <w:u w:val="none"/>
          <w:lang w:val="en-US" w:eastAsia="zh-CN" w:bidi="ar-SA"/>
        </w:rPr>
        <w:t>道路清扫保洁提升行</w:t>
      </w:r>
      <w:r>
        <w:rPr>
          <w:rFonts w:hint="eastAsia" w:ascii="仿宋_GB2312" w:hAnsi="仿宋_GB2312" w:eastAsia="仿宋_GB2312" w:cs="仿宋_GB2312"/>
          <w:b w:val="0"/>
          <w:bCs w:val="0"/>
          <w:color w:val="auto"/>
          <w:kern w:val="2"/>
          <w:sz w:val="32"/>
          <w:szCs w:val="32"/>
          <w:highlight w:val="none"/>
          <w:u w:val="none"/>
          <w:lang w:val="en-US" w:eastAsia="zh-CN" w:bidi="ar-SA"/>
        </w:rPr>
        <w:t>动</w:t>
      </w:r>
      <w:r>
        <w:rPr>
          <w:rFonts w:hint="eastAsia" w:ascii="仿宋_GB2312" w:hAnsi="仿宋_GB2312" w:cs="仿宋_GB2312"/>
          <w:b w:val="0"/>
          <w:bCs w:val="0"/>
          <w:color w:val="auto"/>
          <w:kern w:val="2"/>
          <w:sz w:val="32"/>
          <w:szCs w:val="32"/>
          <w:highlight w:val="none"/>
          <w:u w:val="none"/>
          <w:lang w:val="en-US" w:eastAsia="zh-CN" w:bidi="ar-SA"/>
        </w:rPr>
        <w:t>，</w:t>
      </w:r>
      <w:r>
        <w:rPr>
          <w:rFonts w:hint="eastAsia" w:ascii="仿宋_GB2312" w:hAnsi="仿宋_GB2312" w:eastAsia="仿宋_GB2312" w:cs="仿宋_GB2312"/>
          <w:color w:val="auto"/>
          <w:kern w:val="2"/>
          <w:sz w:val="32"/>
          <w:szCs w:val="32"/>
          <w:highlight w:val="none"/>
          <w:u w:val="none"/>
          <w:lang w:val="en-US" w:eastAsia="zh-CN" w:bidi="ar-SA"/>
        </w:rPr>
        <w:t>定期开展城市道路大清洗活动</w:t>
      </w:r>
      <w:r>
        <w:rPr>
          <w:rFonts w:hint="eastAsia" w:ascii="仿宋_GB2312" w:hAnsi="仿宋_GB2312" w:cs="仿宋_GB2312"/>
          <w:color w:val="auto"/>
          <w:kern w:val="2"/>
          <w:sz w:val="32"/>
          <w:szCs w:val="32"/>
          <w:highlight w:val="none"/>
          <w:u w:val="none"/>
          <w:lang w:val="en-US" w:eastAsia="zh-CN" w:bidi="ar-SA"/>
        </w:rPr>
        <w:t>，</w:t>
      </w:r>
      <w:r>
        <w:rPr>
          <w:rFonts w:hint="eastAsia" w:ascii="仿宋_GB2312" w:hAnsi="仿宋_GB2312" w:eastAsia="仿宋_GB2312" w:cs="仿宋_GB2312"/>
          <w:color w:val="auto"/>
          <w:kern w:val="2"/>
          <w:sz w:val="32"/>
          <w:szCs w:val="32"/>
          <w:highlight w:val="none"/>
          <w:u w:val="none"/>
          <w:lang w:val="en-US" w:eastAsia="zh-CN" w:bidi="ar-SA"/>
        </w:rPr>
        <w:t>建立道路</w:t>
      </w:r>
      <w:r>
        <w:rPr>
          <w:rFonts w:hint="eastAsia" w:ascii="仿宋_GB2312" w:hAnsi="仿宋_GB2312" w:eastAsia="仿宋_GB2312" w:cs="仿宋_GB2312"/>
          <w:i w:val="0"/>
          <w:caps w:val="0"/>
          <w:color w:val="auto"/>
          <w:spacing w:val="0"/>
          <w:sz w:val="32"/>
          <w:szCs w:val="32"/>
          <w:highlight w:val="none"/>
          <w:u w:val="none"/>
          <w:shd w:val="clear" w:color="auto" w:fill="auto"/>
          <w:lang w:eastAsia="zh-CN"/>
        </w:rPr>
        <w:t>清扫保洁</w:t>
      </w:r>
      <w:r>
        <w:rPr>
          <w:rFonts w:hint="eastAsia" w:ascii="仿宋_GB2312" w:hAnsi="仿宋_GB2312" w:eastAsia="仿宋_GB2312" w:cs="仿宋_GB2312"/>
          <w:color w:val="auto"/>
          <w:kern w:val="2"/>
          <w:sz w:val="32"/>
          <w:szCs w:val="32"/>
          <w:highlight w:val="none"/>
          <w:u w:val="none"/>
          <w:lang w:val="en-US" w:eastAsia="zh-CN" w:bidi="ar-SA"/>
        </w:rPr>
        <w:t>考核问责机制</w:t>
      </w:r>
      <w:r>
        <w:rPr>
          <w:rFonts w:hint="eastAsia" w:ascii="仿宋_GB2312" w:hAnsi="仿宋_GB2312" w:cs="仿宋_GB2312"/>
          <w:color w:val="auto"/>
          <w:kern w:val="2"/>
          <w:sz w:val="32"/>
          <w:szCs w:val="32"/>
          <w:highlight w:val="none"/>
          <w:u w:val="none"/>
          <w:lang w:val="en-US" w:eastAsia="zh-CN" w:bidi="ar-SA"/>
        </w:rPr>
        <w:t>。</w:t>
      </w:r>
      <w:r>
        <w:rPr>
          <w:rFonts w:hint="eastAsia" w:ascii="仿宋_GB2312" w:hAnsi="仿宋_GB2312" w:eastAsia="仿宋_GB2312" w:cs="仿宋_GB2312"/>
          <w:kern w:val="2"/>
          <w:sz w:val="32"/>
          <w:szCs w:val="32"/>
          <w:highlight w:val="none"/>
          <w:u w:val="none"/>
          <w:lang w:val="en-US" w:eastAsia="zh-CN" w:bidi="ar-SA"/>
        </w:rPr>
        <w:t>全面开展裸地排查，建立裸地管控清单，按照“宜绿则绿、宜硬则硬、宜盖则盖”的原则进行裸地治理</w:t>
      </w:r>
      <w:r>
        <w:rPr>
          <w:rFonts w:hint="eastAsia" w:ascii="仿宋_GB2312" w:hAnsi="仿宋_GB2312" w:eastAsia="仿宋_GB2312" w:cs="仿宋_GB2312"/>
          <w:b w:val="0"/>
          <w:bCs/>
          <w:snapToGrid w:val="0"/>
          <w:color w:val="auto"/>
          <w:w w:val="100"/>
          <w:kern w:val="2"/>
          <w:sz w:val="32"/>
          <w:szCs w:val="32"/>
          <w:highlight w:val="none"/>
          <w:u w:val="none"/>
          <w:lang w:val="en-US" w:eastAsia="zh-CN" w:bidi="ar-SA"/>
        </w:rPr>
        <w:t>。</w:t>
      </w:r>
      <w:r>
        <w:rPr>
          <w:rFonts w:hint="eastAsia" w:ascii="仿宋_GB2312" w:hAnsi="仿宋_GB2312" w:eastAsia="仿宋_GB2312" w:cs="仿宋_GB2312"/>
          <w:kern w:val="2"/>
          <w:sz w:val="32"/>
          <w:szCs w:val="32"/>
          <w:highlight w:val="none"/>
          <w:u w:val="none"/>
          <w:lang w:val="en-US" w:eastAsia="zh-CN" w:bidi="ar-SA"/>
        </w:rPr>
        <w:t>加强对工业企业物料堆场综合治理，物料入棚入仓密闭储存，严格落实物料覆盖、洒水喷淋等防尘措施。</w:t>
      </w:r>
      <w:r>
        <w:rPr>
          <w:rFonts w:hint="eastAsia" w:ascii="仿宋_GB2312" w:hAnsi="仿宋_GB2312" w:eastAsia="仿宋_GB2312" w:cs="仿宋_GB2312"/>
          <w:b w:val="0"/>
          <w:bCs w:val="0"/>
          <w:kern w:val="2"/>
          <w:sz w:val="32"/>
          <w:szCs w:val="32"/>
          <w:highlight w:val="none"/>
          <w:u w:val="none"/>
          <w:lang w:val="en-US" w:eastAsia="zh-CN" w:bidi="ar-SA"/>
        </w:rPr>
        <w:t>持续开</w:t>
      </w:r>
      <w:r>
        <w:rPr>
          <w:rFonts w:hint="eastAsia" w:ascii="仿宋_GB2312" w:hAnsi="仿宋_GB2312" w:eastAsia="仿宋_GB2312" w:cs="仿宋_GB2312"/>
          <w:kern w:val="2"/>
          <w:sz w:val="32"/>
          <w:szCs w:val="32"/>
          <w:highlight w:val="none"/>
          <w:u w:val="none"/>
          <w:lang w:val="en-US" w:eastAsia="zh-CN" w:bidi="ar-SA"/>
        </w:rPr>
        <w:t>展严厉打击渭河渭南段河道非法采砂专项行动,清理非法采砂设备。</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hint="default" w:ascii="楷体_GB2312" w:hAnsi="楷体_GB2312" w:eastAsia="楷体_GB2312" w:cs="楷体_GB2312"/>
          <w:bCs/>
          <w:sz w:val="32"/>
          <w:szCs w:val="32"/>
          <w:lang w:val="en-US" w:eastAsia="zh-CN"/>
        </w:rPr>
      </w:pPr>
      <w:r>
        <w:rPr>
          <w:rFonts w:hint="eastAsia" w:ascii="楷体_GB2312" w:hAnsi="楷体_GB2312" w:eastAsia="楷体_GB2312" w:cs="楷体_GB2312"/>
          <w:bCs/>
          <w:sz w:val="32"/>
          <w:szCs w:val="32"/>
        </w:rPr>
        <w:t>牵头单位：</w:t>
      </w:r>
      <w:r>
        <w:rPr>
          <w:rFonts w:hint="eastAsia" w:ascii="楷体_GB2312" w:hAnsi="楷体_GB2312" w:eastAsia="楷体_GB2312" w:cs="楷体_GB2312"/>
          <w:bCs/>
          <w:sz w:val="32"/>
          <w:szCs w:val="32"/>
          <w:lang w:val="en-US" w:eastAsia="zh-CN"/>
        </w:rPr>
        <w:t>市城市管理执法局</w:t>
      </w:r>
    </w:p>
    <w:p>
      <w:pPr>
        <w:pStyle w:val="2"/>
        <w:keepNext w:val="0"/>
        <w:keepLines w:val="0"/>
        <w:pageBreakBefore w:val="0"/>
        <w:kinsoku/>
        <w:wordWrap/>
        <w:bidi w:val="0"/>
        <w:spacing w:after="0" w:line="600" w:lineRule="exact"/>
        <w:ind w:firstLine="616" w:firstLineChars="200"/>
        <w:textAlignment w:val="auto"/>
        <w:rPr>
          <w:rFonts w:hint="eastAsia"/>
          <w:lang w:val="en-US" w:eastAsia="zh-CN"/>
        </w:rPr>
      </w:pPr>
      <w:r>
        <w:rPr>
          <w:rFonts w:hint="eastAsia" w:ascii="楷体_GB2312" w:hAnsi="楷体_GB2312" w:eastAsia="楷体_GB2312" w:cs="楷体_GB2312"/>
          <w:bCs/>
          <w:sz w:val="32"/>
          <w:szCs w:val="32"/>
        </w:rPr>
        <w:t>责任单位：</w:t>
      </w:r>
      <w:r>
        <w:rPr>
          <w:rFonts w:hint="eastAsia" w:ascii="楷体_GB2312" w:hAnsi="楷体_GB2312" w:eastAsia="楷体_GB2312" w:cs="楷体_GB2312"/>
          <w:bCs/>
          <w:sz w:val="32"/>
          <w:szCs w:val="32"/>
          <w:lang w:val="en-US" w:eastAsia="zh-CN"/>
        </w:rPr>
        <w:t>市公安局、市自然资源和规划局、市生态环境局、</w:t>
      </w:r>
      <w:r>
        <w:rPr>
          <w:rFonts w:hint="eastAsia" w:ascii="楷体_GB2312" w:hAnsi="仿宋" w:eastAsia="楷体_GB2312" w:cs="Times New Roman"/>
          <w:sz w:val="32"/>
          <w:szCs w:val="32"/>
          <w:highlight w:val="none"/>
          <w:u w:val="none"/>
          <w:lang w:eastAsia="zh-CN"/>
        </w:rPr>
        <w:t>市住房和城乡建设局</w:t>
      </w:r>
      <w:r>
        <w:rPr>
          <w:rFonts w:hint="eastAsia" w:ascii="楷体_GB2312" w:hAnsi="楷体_GB2312" w:eastAsia="楷体_GB2312" w:cs="楷体_GB2312"/>
          <w:bCs/>
          <w:sz w:val="32"/>
          <w:szCs w:val="32"/>
          <w:lang w:val="en-US" w:eastAsia="zh-CN"/>
        </w:rPr>
        <w:t>、市交通运输局、市水务局</w:t>
      </w:r>
      <w:r>
        <w:rPr>
          <w:rFonts w:hint="eastAsia" w:ascii="楷体_GB2312" w:hAnsi="楷体_GB2312" w:eastAsia="楷体_GB2312" w:cs="楷体_GB2312"/>
          <w:bCs/>
          <w:sz w:val="32"/>
          <w:szCs w:val="32"/>
        </w:rPr>
        <w:t>，各县（市、区）委、人民政府</w:t>
      </w:r>
    </w:p>
    <w:p>
      <w:pPr>
        <w:keepNext w:val="0"/>
        <w:keepLines w:val="0"/>
        <w:pageBreakBefore w:val="0"/>
        <w:widowControl w:val="0"/>
        <w:numPr>
          <w:ilvl w:val="0"/>
          <w:numId w:val="0"/>
        </w:numPr>
        <w:kinsoku/>
        <w:wordWrap/>
        <w:bidi w:val="0"/>
        <w:adjustRightInd w:val="0"/>
        <w:snapToGrid w:val="0"/>
        <w:spacing w:line="600" w:lineRule="exact"/>
        <w:ind w:firstLine="619" w:firstLineChars="200"/>
        <w:jc w:val="both"/>
        <w:textAlignment w:val="auto"/>
        <w:rPr>
          <w:rFonts w:hint="eastAsia" w:ascii="仿宋_GB2312" w:hAnsi="仿宋_GB2312" w:eastAsia="仿宋_GB2312" w:cs="仿宋_GB2312"/>
          <w:b w:val="0"/>
          <w:bCs/>
          <w:snapToGrid w:val="0"/>
          <w:color w:val="auto"/>
          <w:w w:val="100"/>
          <w:kern w:val="2"/>
          <w:sz w:val="32"/>
          <w:szCs w:val="32"/>
          <w:highlight w:val="none"/>
          <w:u w:val="none"/>
          <w:lang w:val="en-US" w:eastAsia="zh-CN" w:bidi="ar-SA"/>
        </w:rPr>
      </w:pPr>
      <w:r>
        <w:rPr>
          <w:rFonts w:hint="eastAsia" w:ascii="仿宋_GB2312" w:hAnsi="仿宋_GB2312" w:eastAsia="仿宋_GB2312" w:cs="仿宋_GB2312"/>
          <w:b/>
          <w:bCs w:val="0"/>
          <w:kern w:val="2"/>
          <w:sz w:val="32"/>
          <w:szCs w:val="32"/>
          <w:highlight w:val="none"/>
          <w:u w:val="none"/>
          <w:lang w:val="en-US" w:eastAsia="zh-CN" w:bidi="ar-SA"/>
        </w:rPr>
        <w:t>2.推进车辆优化提升工程。</w:t>
      </w:r>
      <w:r>
        <w:rPr>
          <w:rFonts w:hint="eastAsia" w:ascii="仿宋_GB2312" w:hAnsi="仿宋_GB2312" w:eastAsia="仿宋_GB2312" w:cs="仿宋_GB2312"/>
          <w:sz w:val="32"/>
          <w:szCs w:val="32"/>
          <w:highlight w:val="none"/>
          <w:u w:val="none"/>
          <w:lang w:val="en-US" w:eastAsia="zh-CN"/>
        </w:rPr>
        <w:t>推进货运枢纽（物流园区）建设，</w:t>
      </w:r>
      <w:r>
        <w:rPr>
          <w:rFonts w:hint="eastAsia" w:ascii="仿宋_GB2312" w:hAnsi="仿宋_GB2312" w:eastAsia="仿宋_GB2312" w:cs="仿宋_GB2312"/>
          <w:color w:val="auto"/>
          <w:sz w:val="32"/>
          <w:szCs w:val="32"/>
          <w:highlight w:val="none"/>
          <w:u w:val="none"/>
          <w:lang w:val="en-US" w:eastAsia="zh-CN"/>
        </w:rPr>
        <w:t>煤炭、钢铁、电力、焦化、水泥等行业以及年大宗货物运输量在100万吨以上的企业、物流园区的清洁运输比例提高到80%以上</w:t>
      </w:r>
      <w:r>
        <w:rPr>
          <w:rFonts w:hint="eastAsia" w:ascii="仿宋_GB2312" w:hAnsi="仿宋_GB2312" w:cs="仿宋_GB2312"/>
          <w:color w:val="auto"/>
          <w:sz w:val="32"/>
          <w:szCs w:val="32"/>
          <w:highlight w:val="none"/>
          <w:u w:val="none"/>
          <w:lang w:val="en-US" w:eastAsia="zh-CN"/>
        </w:rPr>
        <w:t>。</w:t>
      </w:r>
      <w:r>
        <w:rPr>
          <w:rFonts w:hint="eastAsia" w:ascii="仿宋_GB2312" w:hAnsi="仿宋_GB2312" w:eastAsia="仿宋_GB2312" w:cs="仿宋_GB2312"/>
          <w:sz w:val="32"/>
          <w:szCs w:val="32"/>
          <w:highlight w:val="none"/>
          <w:u w:val="none"/>
          <w:lang w:val="en-US" w:eastAsia="zh-CN"/>
        </w:rPr>
        <w:t>推</w:t>
      </w:r>
      <w:r>
        <w:rPr>
          <w:rFonts w:hint="eastAsia" w:ascii="仿宋_GB2312" w:hAnsi="仿宋_GB2312" w:eastAsia="仿宋_GB2312" w:cs="仿宋_GB2312"/>
          <w:color w:val="auto"/>
          <w:sz w:val="32"/>
          <w:szCs w:val="32"/>
          <w:highlight w:val="none"/>
          <w:u w:val="none"/>
          <w:lang w:val="en-US" w:eastAsia="zh-CN"/>
        </w:rPr>
        <w:t>动大唐渭南热电厂运煤铁路专线项目建</w:t>
      </w:r>
      <w:r>
        <w:rPr>
          <w:rFonts w:hint="eastAsia" w:ascii="仿宋_GB2312" w:hAnsi="仿宋_GB2312" w:eastAsia="仿宋_GB2312" w:cs="仿宋_GB2312"/>
          <w:sz w:val="32"/>
          <w:szCs w:val="32"/>
          <w:highlight w:val="none"/>
          <w:u w:val="none"/>
          <w:lang w:val="en-US" w:eastAsia="zh-CN"/>
        </w:rPr>
        <w:t>设。</w:t>
      </w:r>
      <w:r>
        <w:rPr>
          <w:rFonts w:hint="default" w:ascii="Times New Roman" w:hAnsi="Times New Roman" w:eastAsia="仿宋_GB2312" w:cs="Times New Roman"/>
          <w:b w:val="0"/>
          <w:bCs w:val="0"/>
          <w:color w:val="auto"/>
          <w:kern w:val="2"/>
          <w:sz w:val="32"/>
          <w:szCs w:val="32"/>
          <w:highlight w:val="none"/>
          <w:u w:val="none"/>
          <w:lang w:val="en-US" w:eastAsia="zh-CN" w:bidi="ar-SA"/>
        </w:rPr>
        <w:t>优化车辆结构</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b w:val="0"/>
          <w:bCs w:val="0"/>
          <w:color w:val="auto"/>
          <w:sz w:val="32"/>
          <w:szCs w:val="32"/>
          <w:highlight w:val="none"/>
          <w:u w:val="none"/>
          <w:lang w:val="en-US" w:eastAsia="zh-CN"/>
        </w:rPr>
        <w:t>制</w:t>
      </w:r>
      <w:r>
        <w:rPr>
          <w:rFonts w:hint="eastAsia" w:ascii="仿宋_GB2312" w:hAnsi="仿宋_GB2312" w:eastAsia="仿宋_GB2312" w:cs="仿宋_GB2312"/>
          <w:color w:val="auto"/>
          <w:sz w:val="32"/>
          <w:szCs w:val="32"/>
          <w:highlight w:val="none"/>
          <w:u w:val="none"/>
          <w:lang w:val="en-US" w:eastAsia="zh-CN"/>
        </w:rPr>
        <w:t>定</w:t>
      </w:r>
      <w:r>
        <w:rPr>
          <w:rFonts w:hint="eastAsia" w:ascii="Times New Roman" w:hAnsi="Times New Roman" w:eastAsia="仿宋_GB2312" w:cs="Times New Roman"/>
          <w:b w:val="0"/>
          <w:bCs w:val="0"/>
          <w:color w:val="auto"/>
          <w:kern w:val="2"/>
          <w:sz w:val="32"/>
          <w:szCs w:val="32"/>
          <w:highlight w:val="none"/>
          <w:u w:val="none"/>
          <w:lang w:val="en-US" w:eastAsia="zh-CN" w:bidi="ar-SA"/>
        </w:rPr>
        <w:t>公共领域车辆全面电动化先行区试点方案，大力建设充换电基础设施，以公共领域用车</w:t>
      </w:r>
      <w:r>
        <w:rPr>
          <w:rFonts w:hint="eastAsia" w:ascii="仿宋_GB2312" w:hAnsi="仿宋_GB2312" w:eastAsia="仿宋_GB2312" w:cs="仿宋_GB2312"/>
          <w:b w:val="0"/>
          <w:bCs w:val="0"/>
          <w:color w:val="auto"/>
          <w:kern w:val="2"/>
          <w:sz w:val="32"/>
          <w:szCs w:val="32"/>
          <w:highlight w:val="none"/>
          <w:u w:val="none"/>
          <w:lang w:val="en-US" w:eastAsia="zh-CN" w:bidi="ar-SA"/>
        </w:rPr>
        <w:t>为重点推进新能源化</w:t>
      </w:r>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探索建立</w:t>
      </w:r>
      <w:r>
        <w:rPr>
          <w:rFonts w:hint="eastAsia" w:ascii="仿宋_GB2312" w:hAnsi="仿宋_GB2312" w:eastAsia="仿宋_GB2312" w:cs="仿宋_GB2312"/>
          <w:color w:val="auto"/>
          <w:sz w:val="32"/>
          <w:szCs w:val="32"/>
          <w:highlight w:val="none"/>
          <w:u w:val="none"/>
        </w:rPr>
        <w:t>老旧车辆提前淘汰更新</w:t>
      </w:r>
      <w:r>
        <w:rPr>
          <w:rFonts w:hint="eastAsia" w:ascii="仿宋_GB2312" w:hAnsi="仿宋_GB2312" w:eastAsia="仿宋_GB2312" w:cs="仿宋_GB2312"/>
          <w:color w:val="auto"/>
          <w:sz w:val="32"/>
          <w:szCs w:val="32"/>
          <w:highlight w:val="none"/>
          <w:u w:val="none"/>
          <w:lang w:eastAsia="zh-CN"/>
        </w:rPr>
        <w:t>机制。</w:t>
      </w:r>
      <w:r>
        <w:rPr>
          <w:rFonts w:hint="eastAsia" w:ascii="仿宋_GB2312" w:hAnsi="仿宋_GB2312" w:eastAsia="仿宋_GB2312" w:cs="仿宋_GB2312"/>
          <w:color w:val="auto"/>
          <w:sz w:val="32"/>
          <w:szCs w:val="32"/>
          <w:highlight w:val="none"/>
          <w:u w:val="none"/>
          <w:lang w:val="en-US" w:eastAsia="zh-CN"/>
        </w:rPr>
        <w:t>提升新能源和国六排放标准货车保有量占比。</w:t>
      </w:r>
      <w:r>
        <w:rPr>
          <w:rFonts w:hint="eastAsia" w:ascii="仿宋_GB2312" w:hAnsi="仿宋_GB2312" w:eastAsia="仿宋_GB2312" w:cs="仿宋_GB2312"/>
          <w:b w:val="0"/>
          <w:bCs/>
          <w:snapToGrid w:val="0"/>
          <w:color w:val="auto"/>
          <w:w w:val="100"/>
          <w:kern w:val="2"/>
          <w:sz w:val="32"/>
          <w:szCs w:val="32"/>
          <w:highlight w:val="none"/>
          <w:u w:val="none"/>
          <w:lang w:val="en-US" w:eastAsia="zh-CN" w:bidi="ar-SA"/>
        </w:rPr>
        <w:t>推动数字交通、智慧交通建设</w:t>
      </w:r>
      <w:r>
        <w:rPr>
          <w:rFonts w:hint="eastAsia" w:ascii="仿宋_GB2312" w:hAnsi="仿宋_GB2312" w:cs="仿宋_GB2312"/>
          <w:b w:val="0"/>
          <w:bCs/>
          <w:snapToGrid w:val="0"/>
          <w:color w:val="auto"/>
          <w:w w:val="100"/>
          <w:kern w:val="2"/>
          <w:sz w:val="32"/>
          <w:szCs w:val="32"/>
          <w:highlight w:val="none"/>
          <w:u w:val="none"/>
          <w:lang w:val="en-US" w:eastAsia="zh-CN" w:bidi="ar-SA"/>
        </w:rPr>
        <w:t>，</w:t>
      </w:r>
      <w:r>
        <w:rPr>
          <w:rFonts w:hint="eastAsia" w:ascii="仿宋_GB2312" w:hAnsi="仿宋_GB2312" w:eastAsia="仿宋_GB2312" w:cs="仿宋_GB2312"/>
          <w:b w:val="0"/>
          <w:bCs/>
          <w:snapToGrid w:val="0"/>
          <w:color w:val="auto"/>
          <w:w w:val="100"/>
          <w:kern w:val="2"/>
          <w:sz w:val="32"/>
          <w:szCs w:val="32"/>
          <w:highlight w:val="none"/>
          <w:u w:val="none"/>
          <w:lang w:val="en-US" w:eastAsia="zh-CN" w:bidi="ar-SA"/>
        </w:rPr>
        <w:t>城市交通拥堵路带加快推行“绿波带”，严格落实重型货车远端绕行规定，出台市区货运车辆限行措施。</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hint="default"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Cs/>
          <w:sz w:val="32"/>
          <w:szCs w:val="32"/>
        </w:rPr>
        <w:t>牵头单位：</w:t>
      </w:r>
      <w:r>
        <w:rPr>
          <w:rFonts w:hint="eastAsia" w:ascii="楷体_GB2312" w:hAnsi="楷体_GB2312" w:eastAsia="楷体_GB2312" w:cs="楷体_GB2312"/>
          <w:bCs/>
          <w:color w:val="auto"/>
          <w:sz w:val="32"/>
          <w:szCs w:val="32"/>
          <w:lang w:val="en-US" w:eastAsia="zh-CN"/>
        </w:rPr>
        <w:t>市交通运输</w:t>
      </w:r>
      <w:r>
        <w:rPr>
          <w:rFonts w:hint="eastAsia" w:ascii="楷体_GB2312" w:hAnsi="楷体_GB2312" w:eastAsia="楷体_GB2312" w:cs="楷体_GB2312"/>
          <w:b w:val="0"/>
          <w:bCs/>
          <w:color w:val="auto"/>
          <w:sz w:val="32"/>
          <w:szCs w:val="32"/>
          <w:lang w:val="en-US" w:eastAsia="zh-CN"/>
        </w:rPr>
        <w:t>局、市工业和信息化局、市公安局</w:t>
      </w:r>
    </w:p>
    <w:p>
      <w:pPr>
        <w:pStyle w:val="2"/>
        <w:keepNext w:val="0"/>
        <w:keepLines w:val="0"/>
        <w:pageBreakBefore w:val="0"/>
        <w:kinsoku/>
        <w:wordWrap/>
        <w:bidi w:val="0"/>
        <w:spacing w:after="0" w:line="600" w:lineRule="exact"/>
        <w:ind w:firstLine="616" w:firstLineChars="200"/>
        <w:textAlignment w:val="auto"/>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责任单位：</w:t>
      </w:r>
      <w:r>
        <w:rPr>
          <w:rFonts w:hint="eastAsia" w:ascii="楷体_GB2312" w:hAnsi="楷体_GB2312" w:eastAsia="楷体_GB2312" w:cs="楷体_GB2312"/>
          <w:bCs/>
          <w:sz w:val="32"/>
          <w:szCs w:val="32"/>
          <w:lang w:val="en-US" w:eastAsia="zh-CN"/>
        </w:rPr>
        <w:t>市发展和改革委员会、市生态环境局、市住房和城乡建设局、市商务局、市城市管理执法局、市邮政管理局</w:t>
      </w:r>
      <w:r>
        <w:rPr>
          <w:rFonts w:hint="eastAsia" w:ascii="楷体_GB2312" w:hAnsi="楷体_GB2312" w:eastAsia="楷体_GB2312" w:cs="楷体_GB2312"/>
          <w:bCs/>
          <w:sz w:val="32"/>
          <w:szCs w:val="32"/>
        </w:rPr>
        <w:t>，各县（市、区）委、人民政府</w:t>
      </w:r>
    </w:p>
    <w:p>
      <w:pPr>
        <w:pStyle w:val="2"/>
        <w:keepNext w:val="0"/>
        <w:keepLines w:val="0"/>
        <w:pageBreakBefore w:val="0"/>
        <w:kinsoku/>
        <w:wordWrap/>
        <w:bidi w:val="0"/>
        <w:spacing w:after="0" w:line="600" w:lineRule="exact"/>
        <w:ind w:firstLine="619" w:firstLineChars="200"/>
        <w:textAlignment w:val="auto"/>
        <w:rPr>
          <w:rFonts w:hint="eastAsia" w:ascii="仿宋_GB2312" w:hAnsi="仿宋_GB2312" w:eastAsia="仿宋_GB2312" w:cs="仿宋_GB2312"/>
          <w:b w:val="0"/>
          <w:bCs w:val="0"/>
          <w:color w:val="auto"/>
          <w:kern w:val="0"/>
          <w:sz w:val="32"/>
          <w:szCs w:val="32"/>
          <w:highlight w:val="none"/>
          <w:u w:val="none"/>
          <w:lang w:val="en-US" w:eastAsia="zh-CN" w:bidi="ar-SA"/>
        </w:rPr>
      </w:pPr>
      <w:r>
        <w:rPr>
          <w:rFonts w:hint="eastAsia" w:ascii="仿宋_GB2312" w:hAnsi="仿宋_GB2312" w:eastAsia="仿宋_GB2312" w:cs="仿宋_GB2312"/>
          <w:b/>
          <w:bCs w:val="0"/>
          <w:sz w:val="32"/>
          <w:szCs w:val="32"/>
          <w:lang w:val="en-US" w:eastAsia="zh-CN"/>
        </w:rPr>
        <w:t>3.</w:t>
      </w:r>
      <w:r>
        <w:rPr>
          <w:rFonts w:hint="eastAsia" w:ascii="仿宋_GB2312" w:hAnsi="仿宋_GB2312" w:eastAsia="仿宋_GB2312" w:cs="仿宋_GB2312"/>
          <w:b/>
          <w:bCs w:val="0"/>
          <w:kern w:val="2"/>
          <w:sz w:val="32"/>
          <w:szCs w:val="32"/>
          <w:highlight w:val="none"/>
          <w:u w:val="none"/>
          <w:lang w:val="en-US" w:eastAsia="zh-CN" w:bidi="ar-SA"/>
        </w:rPr>
        <w:t>打好臭氧污染防治攻坚战。</w:t>
      </w:r>
      <w:r>
        <w:rPr>
          <w:rFonts w:hint="eastAsia" w:ascii="仿宋_GB2312" w:hAnsi="仿宋_GB2312" w:eastAsia="仿宋_GB2312" w:cs="仿宋_GB2312"/>
          <w:kern w:val="2"/>
          <w:sz w:val="32"/>
          <w:szCs w:val="32"/>
          <w:highlight w:val="none"/>
          <w:u w:val="none"/>
          <w:lang w:val="en-US" w:eastAsia="zh-CN" w:bidi="ar-SA"/>
        </w:rPr>
        <w:t>开展夏季臭氧污染防治攻坚，持续开展臭氧污染防控调度，鼓励企业和市政工程中涉VOCs排放施工实施精细化管理；</w:t>
      </w:r>
      <w:r>
        <w:rPr>
          <w:rFonts w:hint="eastAsia" w:ascii="仿宋_GB2312" w:hAnsi="仿宋_GB2312" w:eastAsia="仿宋_GB2312" w:cs="仿宋_GB2312"/>
          <w:color w:val="auto"/>
          <w:sz w:val="32"/>
          <w:szCs w:val="32"/>
          <w:highlight w:val="none"/>
          <w:u w:val="none"/>
          <w:lang w:val="en-US" w:eastAsia="zh-CN"/>
        </w:rPr>
        <w:t>对涉VOCs企业及重点行业进行摸底排查，巩固低VOCs含量原辅材料替代成效评估，</w:t>
      </w:r>
      <w:r>
        <w:rPr>
          <w:rFonts w:hint="eastAsia" w:ascii="仿宋_GB2312" w:hAnsi="仿宋_GB2312" w:eastAsia="仿宋_GB2312" w:cs="仿宋_GB2312"/>
          <w:sz w:val="32"/>
          <w:szCs w:val="32"/>
          <w:highlight w:val="none"/>
          <w:u w:val="none"/>
          <w:lang w:val="en-US" w:eastAsia="zh-CN"/>
        </w:rPr>
        <w:t>开展简易低效VOCs治理设施清理整治，严查处理能力、治理工艺不匹配问题；</w:t>
      </w:r>
      <w:r>
        <w:rPr>
          <w:rFonts w:hint="eastAsia" w:ascii="仿宋_GB2312" w:hAnsi="仿宋_GB2312" w:eastAsia="仿宋_GB2312" w:cs="仿宋_GB2312"/>
          <w:color w:val="auto"/>
          <w:sz w:val="32"/>
          <w:szCs w:val="32"/>
          <w:highlight w:val="none"/>
          <w:u w:val="none"/>
          <w:lang w:val="en-US" w:eastAsia="zh-CN"/>
        </w:rPr>
        <w:t>完成蒲城清洁能源化工有限责任公司等13家企业泄漏检测与修复及涉VOCs突出问题整改；开展成品油市场专项整治暨“黑加油站点”治理，严格</w:t>
      </w:r>
      <w:r>
        <w:rPr>
          <w:rFonts w:hint="eastAsia" w:ascii="仿宋_GB2312" w:hAnsi="仿宋_GB2312" w:eastAsia="仿宋_GB2312" w:cs="仿宋_GB2312"/>
          <w:b w:val="0"/>
          <w:bCs w:val="0"/>
          <w:kern w:val="2"/>
          <w:sz w:val="32"/>
          <w:szCs w:val="32"/>
          <w:highlight w:val="none"/>
          <w:u w:val="none"/>
          <w:lang w:val="en-US" w:eastAsia="zh-CN" w:bidi="ar-SA"/>
        </w:rPr>
        <w:t>执行汽柴油质量标准，</w:t>
      </w:r>
      <w:r>
        <w:rPr>
          <w:rFonts w:hint="eastAsia" w:ascii="仿宋_GB2312" w:hAnsi="仿宋_GB2312" w:eastAsia="仿宋_GB2312" w:cs="仿宋_GB2312"/>
          <w:kern w:val="2"/>
          <w:sz w:val="32"/>
          <w:szCs w:val="32"/>
          <w:highlight w:val="none"/>
          <w:u w:val="none"/>
          <w:lang w:val="en-US" w:eastAsia="zh-CN" w:bidi="ar-SA"/>
        </w:rPr>
        <w:t>开展储运销环节油气回收系统专项执法检查工作。</w:t>
      </w:r>
    </w:p>
    <w:p>
      <w:pPr>
        <w:keepNext w:val="0"/>
        <w:keepLines w:val="0"/>
        <w:pageBreakBefore w:val="0"/>
        <w:numPr>
          <w:ilvl w:val="0"/>
          <w:numId w:val="0"/>
        </w:numPr>
        <w:kinsoku/>
        <w:wordWrap/>
        <w:overflowPunct w:val="0"/>
        <w:autoSpaceDE w:val="0"/>
        <w:autoSpaceDN w:val="0"/>
        <w:bidi w:val="0"/>
        <w:adjustRightInd w:val="0"/>
        <w:snapToGrid w:val="0"/>
        <w:spacing w:line="600" w:lineRule="exact"/>
        <w:ind w:firstLine="616" w:firstLineChars="200"/>
        <w:textAlignment w:val="auto"/>
        <w:outlineLvl w:val="1"/>
        <w:rPr>
          <w:rFonts w:hint="default" w:ascii="楷体_GB2312" w:hAnsi="楷体_GB2312" w:eastAsia="楷体_GB2312" w:cs="楷体_GB2312"/>
          <w:bCs/>
          <w:sz w:val="32"/>
          <w:szCs w:val="32"/>
          <w:lang w:val="en-US" w:eastAsia="zh-CN"/>
        </w:rPr>
      </w:pPr>
      <w:r>
        <w:rPr>
          <w:rFonts w:hint="eastAsia" w:ascii="楷体_GB2312" w:hAnsi="楷体_GB2312" w:eastAsia="楷体_GB2312" w:cs="楷体_GB2312"/>
          <w:bCs/>
          <w:sz w:val="32"/>
          <w:szCs w:val="32"/>
        </w:rPr>
        <w:t>牵头单位：</w:t>
      </w:r>
      <w:r>
        <w:rPr>
          <w:rFonts w:hint="eastAsia" w:ascii="楷体_GB2312" w:hAnsi="楷体_GB2312" w:eastAsia="楷体_GB2312" w:cs="楷体_GB2312"/>
          <w:bCs/>
          <w:sz w:val="32"/>
          <w:szCs w:val="32"/>
          <w:lang w:val="en-US" w:eastAsia="zh-CN"/>
        </w:rPr>
        <w:t>市生态环境局</w:t>
      </w:r>
    </w:p>
    <w:p>
      <w:pPr>
        <w:pStyle w:val="2"/>
        <w:keepNext w:val="0"/>
        <w:keepLines w:val="0"/>
        <w:pageBreakBefore w:val="0"/>
        <w:kinsoku/>
        <w:wordWrap/>
        <w:bidi w:val="0"/>
        <w:spacing w:after="0" w:line="600" w:lineRule="exact"/>
        <w:ind w:firstLine="616" w:firstLineChars="200"/>
        <w:textAlignment w:val="auto"/>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责任单位：</w:t>
      </w:r>
      <w:r>
        <w:rPr>
          <w:rFonts w:hint="eastAsia" w:ascii="楷体_GB2312" w:hAnsi="楷体_GB2312" w:eastAsia="楷体_GB2312" w:cs="楷体_GB2312"/>
          <w:bCs/>
          <w:sz w:val="32"/>
          <w:szCs w:val="32"/>
          <w:lang w:val="en-US" w:eastAsia="zh-CN"/>
        </w:rPr>
        <w:t>市发展和改革委员会、市工业和信息化局、</w:t>
      </w:r>
      <w:r>
        <w:rPr>
          <w:rFonts w:hint="eastAsia" w:ascii="楷体_GB2312" w:hAnsi="仿宋" w:eastAsia="楷体_GB2312" w:cs="Times New Roman"/>
          <w:sz w:val="32"/>
          <w:szCs w:val="32"/>
          <w:highlight w:val="none"/>
          <w:u w:val="none"/>
          <w:lang w:eastAsia="zh-CN"/>
        </w:rPr>
        <w:t>市住房和城乡建设局</w:t>
      </w:r>
      <w:r>
        <w:rPr>
          <w:rFonts w:hint="eastAsia" w:ascii="楷体_GB2312" w:hAnsi="楷体_GB2312" w:eastAsia="楷体_GB2312" w:cs="楷体_GB2312"/>
          <w:bCs/>
          <w:sz w:val="32"/>
          <w:szCs w:val="32"/>
          <w:lang w:val="en-US" w:eastAsia="zh-CN"/>
        </w:rPr>
        <w:t>、市商务局、市国资委、市市场监督管理局</w:t>
      </w:r>
      <w:r>
        <w:rPr>
          <w:rFonts w:hint="eastAsia" w:ascii="楷体_GB2312" w:hAnsi="楷体_GB2312" w:eastAsia="楷体_GB2312" w:cs="楷体_GB2312"/>
          <w:bCs/>
          <w:sz w:val="32"/>
          <w:szCs w:val="32"/>
        </w:rPr>
        <w:t>，各县（市、区）委、人民政府</w:t>
      </w:r>
    </w:p>
    <w:p>
      <w:pPr>
        <w:keepNext w:val="0"/>
        <w:keepLines w:val="0"/>
        <w:pageBreakBefore w:val="0"/>
        <w:widowControl w:val="0"/>
        <w:numPr>
          <w:ilvl w:val="0"/>
          <w:numId w:val="0"/>
        </w:numPr>
        <w:kinsoku/>
        <w:wordWrap/>
        <w:bidi w:val="0"/>
        <w:adjustRightInd w:val="0"/>
        <w:snapToGrid w:val="0"/>
        <w:spacing w:line="600" w:lineRule="exact"/>
        <w:ind w:firstLine="619" w:firstLineChars="200"/>
        <w:jc w:val="both"/>
        <w:textAlignment w:val="auto"/>
        <w:rPr>
          <w:rFonts w:hint="eastAsia" w:ascii="楷体_GB2312" w:hAnsi="楷体_GB2312" w:eastAsia="楷体_GB2312" w:cs="楷体_GB2312"/>
          <w:bCs/>
          <w:sz w:val="32"/>
          <w:szCs w:val="32"/>
        </w:rPr>
      </w:pPr>
      <w:r>
        <w:rPr>
          <w:rFonts w:hint="eastAsia" w:ascii="仿宋_GB2312" w:hAnsi="仿宋_GB2312" w:eastAsia="仿宋_GB2312" w:cs="仿宋_GB2312"/>
          <w:b/>
          <w:bCs/>
          <w:kern w:val="2"/>
          <w:sz w:val="32"/>
          <w:szCs w:val="32"/>
          <w:highlight w:val="none"/>
          <w:u w:val="none"/>
          <w:lang w:val="en-US" w:eastAsia="zh-CN" w:bidi="ar-SA"/>
        </w:rPr>
        <w:t>4.持续开展面源综合治理。</w:t>
      </w:r>
      <w:r>
        <w:rPr>
          <w:rFonts w:hint="eastAsia" w:ascii="仿宋_GB2312" w:hAnsi="仿宋_GB2312" w:eastAsia="仿宋_GB2312" w:cs="仿宋_GB2312"/>
          <w:b w:val="0"/>
          <w:bCs w:val="0"/>
          <w:color w:val="auto"/>
          <w:sz w:val="32"/>
          <w:szCs w:val="32"/>
          <w:highlight w:val="none"/>
          <w:u w:val="none"/>
          <w:lang w:val="en-US" w:eastAsia="zh-CN"/>
        </w:rPr>
        <w:t>坚持依法禁放烟花爆竹，</w:t>
      </w:r>
      <w:r>
        <w:rPr>
          <w:rFonts w:hint="eastAsia" w:ascii="仿宋_GB2312" w:hAnsi="仿宋_GB2312" w:cs="仿宋_GB2312"/>
          <w:b w:val="0"/>
          <w:bCs w:val="0"/>
          <w:color w:val="auto"/>
          <w:sz w:val="32"/>
          <w:szCs w:val="32"/>
          <w:highlight w:val="none"/>
          <w:u w:val="none"/>
          <w:lang w:val="en-US" w:eastAsia="zh-CN"/>
        </w:rPr>
        <w:t>2023年11月底前制定春节、元宵节期间烟花爆竹禁放工作管控方案，</w:t>
      </w:r>
      <w:r>
        <w:rPr>
          <w:rFonts w:hint="eastAsia" w:ascii="仿宋_GB2312" w:hAnsi="仿宋_GB2312" w:eastAsia="仿宋_GB2312" w:cs="仿宋_GB2312"/>
          <w:b w:val="0"/>
          <w:bCs w:val="0"/>
          <w:color w:val="auto"/>
          <w:sz w:val="32"/>
          <w:szCs w:val="32"/>
          <w:highlight w:val="none"/>
          <w:u w:val="none"/>
        </w:rPr>
        <w:t>加大巡查执法力度，</w:t>
      </w:r>
      <w:r>
        <w:rPr>
          <w:rFonts w:hint="eastAsia" w:ascii="仿宋_GB2312" w:hAnsi="仿宋_GB2312" w:eastAsia="仿宋_GB2312" w:cs="仿宋_GB2312"/>
          <w:b w:val="0"/>
          <w:bCs w:val="0"/>
          <w:color w:val="auto"/>
          <w:sz w:val="32"/>
          <w:szCs w:val="32"/>
          <w:highlight w:val="none"/>
          <w:u w:val="none"/>
          <w:lang w:eastAsia="zh-CN"/>
        </w:rPr>
        <w:t>依法取缔非法销售门店；</w:t>
      </w:r>
      <w:r>
        <w:rPr>
          <w:rFonts w:hint="eastAsia" w:ascii="仿宋_GB2312" w:hAnsi="仿宋_GB2312" w:eastAsia="仿宋_GB2312" w:cs="仿宋_GB2312"/>
          <w:bCs/>
          <w:kern w:val="2"/>
          <w:sz w:val="32"/>
          <w:szCs w:val="32"/>
          <w:highlight w:val="none"/>
          <w:u w:val="none"/>
          <w:lang w:val="en-US" w:eastAsia="zh-CN" w:bidi="ar-SA"/>
        </w:rPr>
        <w:t>实施渭南市中心城区露天焚烧烟火监控建设项目，</w:t>
      </w:r>
      <w:r>
        <w:rPr>
          <w:rFonts w:hint="eastAsia" w:ascii="仿宋_GB2312" w:hAnsi="仿宋_GB2312" w:eastAsia="仿宋_GB2312" w:cs="仿宋_GB2312"/>
          <w:b w:val="0"/>
          <w:bCs w:val="0"/>
          <w:color w:val="auto"/>
          <w:sz w:val="32"/>
          <w:szCs w:val="32"/>
          <w:highlight w:val="none"/>
          <w:u w:val="none"/>
          <w:lang w:eastAsia="zh-CN"/>
        </w:rPr>
        <w:t>建立露天焚烧烟火监控系统，</w:t>
      </w:r>
      <w:r>
        <w:rPr>
          <w:rFonts w:hint="default" w:ascii="Times New Roman" w:hAnsi="Times New Roman" w:eastAsia="仿宋_GB2312" w:cs="Times New Roman"/>
          <w:b w:val="0"/>
          <w:bCs w:val="0"/>
          <w:color w:val="auto"/>
          <w:kern w:val="2"/>
          <w:sz w:val="32"/>
          <w:szCs w:val="32"/>
          <w:highlight w:val="none"/>
          <w:u w:val="none"/>
          <w:lang w:val="en-US" w:eastAsia="zh-CN" w:bidi="ar-SA"/>
        </w:rPr>
        <w:t>夯实县镇村三级责任，实行禁烧定人定岗定区域“三定”常态化巡查</w:t>
      </w:r>
      <w:r>
        <w:rPr>
          <w:rFonts w:hint="eastAsia" w:ascii="Times New Roman" w:hAnsi="Times New Roman" w:eastAsia="仿宋_GB2312"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严格露天禁烧量化考核</w:t>
      </w:r>
      <w:r>
        <w:rPr>
          <w:rFonts w:hint="eastAsia" w:ascii="仿宋_GB2312" w:hAnsi="仿宋_GB2312" w:eastAsia="仿宋_GB2312" w:cs="仿宋_GB2312"/>
          <w:b w:val="0"/>
          <w:bCs w:val="0"/>
          <w:color w:val="auto"/>
          <w:kern w:val="2"/>
          <w:sz w:val="32"/>
          <w:szCs w:val="32"/>
          <w:highlight w:val="none"/>
          <w:u w:val="none"/>
          <w:lang w:val="en-US" w:eastAsia="zh-CN" w:bidi="ar-SA"/>
        </w:rPr>
        <w:t>；</w:t>
      </w:r>
      <w:r>
        <w:rPr>
          <w:rFonts w:hint="eastAsia" w:ascii="仿宋_GB2312" w:hAnsi="仿宋_GB2312" w:eastAsia="仿宋_GB2312" w:cs="仿宋_GB2312"/>
          <w:kern w:val="2"/>
          <w:sz w:val="32"/>
          <w:szCs w:val="32"/>
          <w:highlight w:val="none"/>
          <w:u w:val="none"/>
          <w:lang w:val="en-US" w:eastAsia="zh-CN" w:bidi="ar-SA"/>
        </w:rPr>
        <w:t>持续开展餐饮油烟综合治理，</w:t>
      </w:r>
      <w:r>
        <w:rPr>
          <w:rFonts w:hint="eastAsia" w:ascii="仿宋_GB2312" w:hAnsi="仿宋_GB2312" w:eastAsia="仿宋_GB2312" w:cs="仿宋_GB2312"/>
          <w:sz w:val="32"/>
          <w:szCs w:val="32"/>
          <w:highlight w:val="none"/>
          <w:u w:val="none"/>
          <w:lang w:val="en-US" w:eastAsia="zh-CN"/>
        </w:rPr>
        <w:t>产生油烟的餐饮服务单位全部安装油烟净化装置并定期维护，建立餐饮油烟在线监控平台，营业面积一千平方米以上的餐饮场所安装油烟在线监控设施</w:t>
      </w:r>
      <w:r>
        <w:rPr>
          <w:rFonts w:hint="eastAsia" w:ascii="仿宋_GB2312" w:hAnsi="仿宋_GB2312" w:eastAsia="仿宋_GB2312" w:cs="仿宋_GB2312"/>
          <w:b w:val="0"/>
          <w:bCs w:val="0"/>
          <w:color w:val="auto"/>
          <w:kern w:val="0"/>
          <w:sz w:val="32"/>
          <w:szCs w:val="32"/>
          <w:highlight w:val="none"/>
          <w:u w:val="none"/>
          <w:lang w:val="en-US" w:eastAsia="zh-CN" w:bidi="ar-SA"/>
        </w:rPr>
        <w:t>并与主管部门联网</w:t>
      </w:r>
      <w:r>
        <w:rPr>
          <w:rFonts w:hint="eastAsia" w:ascii="仿宋_GB2312" w:hAnsi="仿宋_GB2312" w:cs="仿宋_GB2312"/>
          <w:b w:val="0"/>
          <w:bCs w:val="0"/>
          <w:color w:val="auto"/>
          <w:kern w:val="0"/>
          <w:sz w:val="32"/>
          <w:szCs w:val="32"/>
          <w:highlight w:val="none"/>
          <w:u w:val="none"/>
          <w:lang w:val="en-US" w:eastAsia="zh-CN" w:bidi="ar-SA"/>
        </w:rPr>
        <w:t>，</w:t>
      </w:r>
      <w:r>
        <w:rPr>
          <w:rFonts w:hint="eastAsia" w:ascii="仿宋_GB2312" w:hAnsi="仿宋_GB2312" w:eastAsia="仿宋_GB2312" w:cs="仿宋_GB2312"/>
          <w:sz w:val="32"/>
          <w:szCs w:val="32"/>
          <w:highlight w:val="none"/>
          <w:u w:val="none"/>
          <w:lang w:val="en-US" w:eastAsia="zh-CN"/>
        </w:rPr>
        <w:t>合理规划餐饮业布局，</w:t>
      </w:r>
      <w:r>
        <w:rPr>
          <w:rFonts w:hint="eastAsia" w:ascii="仿宋_GB2312" w:hAnsi="仿宋_GB2312" w:eastAsia="仿宋_GB2312" w:cs="仿宋_GB2312"/>
          <w:b w:val="0"/>
          <w:bCs w:val="0"/>
          <w:color w:val="auto"/>
          <w:kern w:val="0"/>
          <w:sz w:val="32"/>
          <w:szCs w:val="32"/>
          <w:highlight w:val="none"/>
          <w:u w:val="none"/>
          <w:lang w:val="en-US" w:eastAsia="zh-CN" w:bidi="ar-SA"/>
        </w:rPr>
        <w:t>城市建成区全面禁止露天烧烤，清理取缔违规流动摊贩点。</w:t>
      </w:r>
    </w:p>
    <w:p>
      <w:pPr>
        <w:keepNext w:val="0"/>
        <w:keepLines w:val="0"/>
        <w:pageBreakBefore w:val="0"/>
        <w:numPr>
          <w:ilvl w:val="0"/>
          <w:numId w:val="0"/>
        </w:numPr>
        <w:kinsoku/>
        <w:wordWrap/>
        <w:overflowPunct w:val="0"/>
        <w:autoSpaceDE w:val="0"/>
        <w:autoSpaceDN w:val="0"/>
        <w:bidi w:val="0"/>
        <w:adjustRightInd w:val="0"/>
        <w:snapToGrid w:val="0"/>
        <w:spacing w:line="600" w:lineRule="exact"/>
        <w:ind w:firstLine="616" w:firstLineChars="200"/>
        <w:textAlignment w:val="auto"/>
        <w:outlineLvl w:val="1"/>
        <w:rPr>
          <w:rFonts w:hint="eastAsia" w:ascii="楷体_GB2312" w:hAnsi="楷体_GB2312" w:eastAsia="楷体_GB2312" w:cs="楷体_GB2312"/>
          <w:bCs/>
          <w:sz w:val="32"/>
          <w:szCs w:val="32"/>
          <w:lang w:val="en-US" w:eastAsia="zh-CN"/>
        </w:rPr>
      </w:pPr>
      <w:r>
        <w:rPr>
          <w:rFonts w:hint="eastAsia" w:ascii="楷体_GB2312" w:hAnsi="楷体_GB2312" w:eastAsia="楷体_GB2312" w:cs="楷体_GB2312"/>
          <w:bCs/>
          <w:sz w:val="32"/>
          <w:szCs w:val="32"/>
        </w:rPr>
        <w:t>牵头单位：</w:t>
      </w:r>
      <w:r>
        <w:rPr>
          <w:rFonts w:hint="eastAsia" w:ascii="楷体_GB2312" w:hAnsi="楷体_GB2312" w:eastAsia="楷体_GB2312" w:cs="楷体_GB2312"/>
          <w:bCs/>
          <w:sz w:val="32"/>
          <w:szCs w:val="32"/>
          <w:lang w:val="en-US" w:eastAsia="zh-CN"/>
        </w:rPr>
        <w:t>市公安局、市生态环境局、市城市管理执法局</w:t>
      </w:r>
    </w:p>
    <w:p>
      <w:pPr>
        <w:keepNext w:val="0"/>
        <w:keepLines w:val="0"/>
        <w:pageBreakBefore w:val="0"/>
        <w:numPr>
          <w:ilvl w:val="0"/>
          <w:numId w:val="0"/>
        </w:numPr>
        <w:kinsoku/>
        <w:wordWrap/>
        <w:overflowPunct w:val="0"/>
        <w:autoSpaceDE w:val="0"/>
        <w:autoSpaceDN w:val="0"/>
        <w:bidi w:val="0"/>
        <w:adjustRightInd w:val="0"/>
        <w:snapToGrid w:val="0"/>
        <w:spacing w:line="600" w:lineRule="exact"/>
        <w:ind w:left="634" w:leftChars="206" w:firstLine="0" w:firstLineChars="0"/>
        <w:textAlignment w:val="auto"/>
        <w:outlineLvl w:val="1"/>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责任单位：</w:t>
      </w:r>
      <w:r>
        <w:rPr>
          <w:rFonts w:hint="eastAsia" w:ascii="楷体_GB2312" w:hAnsi="楷体_GB2312" w:eastAsia="楷体_GB2312" w:cs="楷体_GB2312"/>
          <w:bCs/>
          <w:sz w:val="32"/>
          <w:szCs w:val="32"/>
          <w:lang w:val="en-US" w:eastAsia="zh-CN"/>
        </w:rPr>
        <w:t>市市场监督管理局，</w:t>
      </w:r>
      <w:r>
        <w:rPr>
          <w:rFonts w:hint="eastAsia" w:ascii="楷体_GB2312" w:hAnsi="楷体_GB2312" w:eastAsia="楷体_GB2312" w:cs="楷体_GB2312"/>
          <w:bCs/>
          <w:sz w:val="32"/>
          <w:szCs w:val="32"/>
        </w:rPr>
        <w:t>各县（市、区）委、人民政府</w:t>
      </w:r>
    </w:p>
    <w:p>
      <w:pPr>
        <w:pStyle w:val="3"/>
        <w:keepNext w:val="0"/>
        <w:keepLines w:val="0"/>
        <w:pageBreakBefore w:val="0"/>
        <w:widowControl w:val="0"/>
        <w:kinsoku/>
        <w:wordWrap/>
        <w:bidi w:val="0"/>
        <w:adjustRightInd w:val="0"/>
        <w:snapToGrid w:val="0"/>
        <w:spacing w:line="600" w:lineRule="exact"/>
        <w:textAlignment w:val="auto"/>
        <w:rPr>
          <w:rFonts w:hint="eastAsia" w:ascii="仿宋_GB2312" w:hAnsi="仿宋_GB2312" w:eastAsia="仿宋_GB2312" w:cs="仿宋_GB2312"/>
          <w:b w:val="0"/>
          <w:bCs w:val="0"/>
          <w:color w:val="auto"/>
          <w:sz w:val="32"/>
          <w:szCs w:val="32"/>
          <w:highlight w:val="none"/>
          <w:u w:val="none"/>
          <w:lang w:eastAsia="zh-CN"/>
        </w:rPr>
      </w:pPr>
      <w:r>
        <w:rPr>
          <w:rFonts w:hint="eastAsia" w:ascii="仿宋_GB2312" w:hAnsi="仿宋_GB2312" w:eastAsia="仿宋_GB2312" w:cs="仿宋_GB2312"/>
          <w:b/>
          <w:bCs w:val="0"/>
          <w:sz w:val="32"/>
          <w:szCs w:val="32"/>
          <w:lang w:val="en-US" w:eastAsia="zh-CN"/>
        </w:rPr>
        <w:t>5.深化柴油货车污染治理。</w:t>
      </w:r>
      <w:r>
        <w:rPr>
          <w:rFonts w:hint="eastAsia" w:ascii="仿宋_GB2312" w:hAnsi="仿宋_GB2312" w:eastAsia="仿宋_GB2312" w:cs="仿宋_GB2312"/>
          <w:spacing w:val="-6"/>
          <w:kern w:val="2"/>
          <w:sz w:val="32"/>
          <w:szCs w:val="32"/>
          <w:highlight w:val="none"/>
          <w:u w:val="none"/>
          <w:lang w:val="en-US" w:eastAsia="zh-CN" w:bidi="ar-SA"/>
        </w:rPr>
        <w:t>常态化开展重型柴油车入户检查，全面加强机动车检验机构日常监管。落实生态环境部门监测取证、公安交管部门实施处罚、交通运输部门监督维修的联合监管模式，优化部门联合执法常态化路检路查工作机制。完善非道路移动机械信息化监管，对企业、工地在用非道路移动机械实行动态管理，严禁不达标非道路移动机械进场使用，依法推进非道路移动机械淘汰工作。持续开展非道路移动机械监督抽测，做到施工工地、物流园区、排放</w:t>
      </w:r>
      <w:r>
        <w:rPr>
          <w:rFonts w:hint="eastAsia" w:ascii="仿宋_GB2312" w:hAnsi="仿宋_GB2312" w:eastAsia="仿宋_GB2312" w:cs="仿宋_GB2312"/>
          <w:color w:val="auto"/>
          <w:sz w:val="32"/>
          <w:szCs w:val="32"/>
          <w:highlight w:val="none"/>
          <w:u w:val="none"/>
        </w:rPr>
        <w:t>控制区等重点场所</w:t>
      </w:r>
      <w:r>
        <w:rPr>
          <w:rFonts w:hint="eastAsia" w:ascii="仿宋_GB2312" w:hAnsi="仿宋_GB2312" w:eastAsia="仿宋_GB2312" w:cs="仿宋_GB2312"/>
          <w:color w:val="auto"/>
          <w:sz w:val="32"/>
          <w:szCs w:val="32"/>
          <w:highlight w:val="none"/>
          <w:u w:val="none"/>
          <w:lang w:val="en-US" w:eastAsia="zh-CN"/>
        </w:rPr>
        <w:t>抽测</w:t>
      </w:r>
      <w:r>
        <w:rPr>
          <w:rFonts w:hint="eastAsia" w:ascii="仿宋_GB2312" w:hAnsi="仿宋_GB2312" w:eastAsia="仿宋_GB2312" w:cs="仿宋_GB2312"/>
          <w:color w:val="auto"/>
          <w:sz w:val="32"/>
          <w:szCs w:val="32"/>
          <w:highlight w:val="none"/>
          <w:u w:val="none"/>
        </w:rPr>
        <w:t>全覆盖</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numPr>
          <w:ilvl w:val="0"/>
          <w:numId w:val="0"/>
        </w:numPr>
        <w:kinsoku/>
        <w:wordWrap/>
        <w:bidi w:val="0"/>
        <w:adjustRightInd w:val="0"/>
        <w:snapToGrid w:val="0"/>
        <w:spacing w:line="600" w:lineRule="exact"/>
        <w:ind w:firstLine="616" w:firstLineChars="200"/>
        <w:jc w:val="both"/>
        <w:textAlignment w:val="auto"/>
        <w:rPr>
          <w:rFonts w:hint="default" w:ascii="Times New Roman" w:hAnsi="Times New Roman" w:eastAsia="楷体_GB2312" w:cs="Times New Roman"/>
          <w:color w:val="auto"/>
          <w:sz w:val="32"/>
          <w:szCs w:val="32"/>
          <w:highlight w:val="none"/>
          <w:u w:val="none"/>
          <w:lang w:val="en-US" w:eastAsia="zh-CN"/>
        </w:rPr>
      </w:pPr>
      <w:r>
        <w:rPr>
          <w:rFonts w:hint="default" w:ascii="Times New Roman" w:hAnsi="Times New Roman" w:eastAsia="楷体_GB2312" w:cs="Times New Roman"/>
          <w:color w:val="auto"/>
          <w:sz w:val="32"/>
          <w:szCs w:val="32"/>
          <w:highlight w:val="none"/>
          <w:u w:val="none"/>
          <w:lang w:val="en-US" w:eastAsia="zh-CN"/>
        </w:rPr>
        <w:t>牵头单位：</w:t>
      </w:r>
      <w:r>
        <w:rPr>
          <w:rFonts w:hint="eastAsia" w:ascii="楷体_GB2312" w:hAnsi="楷体_GB2312" w:eastAsia="楷体_GB2312" w:cs="楷体_GB2312"/>
          <w:b w:val="0"/>
          <w:bCs/>
          <w:snapToGrid w:val="0"/>
          <w:color w:val="auto"/>
          <w:w w:val="100"/>
          <w:kern w:val="2"/>
          <w:sz w:val="32"/>
          <w:szCs w:val="32"/>
          <w:highlight w:val="none"/>
          <w:u w:val="none"/>
          <w:lang w:val="en-US" w:eastAsia="zh-CN" w:bidi="ar-SA"/>
        </w:rPr>
        <w:t>市生态环境局</w:t>
      </w:r>
    </w:p>
    <w:p>
      <w:pPr>
        <w:pStyle w:val="2"/>
        <w:keepNext w:val="0"/>
        <w:keepLines w:val="0"/>
        <w:pageBreakBefore w:val="0"/>
        <w:kinsoku/>
        <w:wordWrap/>
        <w:bidi w:val="0"/>
        <w:spacing w:after="0" w:line="600" w:lineRule="exact"/>
        <w:ind w:firstLine="616" w:firstLineChars="200"/>
        <w:textAlignment w:val="auto"/>
        <w:rPr>
          <w:rFonts w:hint="eastAsia" w:ascii="楷体_GB2312" w:hAnsi="仿宋" w:eastAsia="楷体_GB2312" w:cs="Times New Roman"/>
          <w:sz w:val="32"/>
          <w:szCs w:val="32"/>
          <w:highlight w:val="none"/>
          <w:u w:val="none"/>
          <w:lang w:eastAsia="zh-CN"/>
        </w:rPr>
      </w:pPr>
      <w:r>
        <w:rPr>
          <w:rFonts w:hint="default" w:ascii="楷体_GB2312" w:hAnsi="楷体_GB2312" w:eastAsia="楷体_GB2312" w:cs="楷体_GB2312"/>
          <w:b w:val="0"/>
          <w:bCs/>
          <w:snapToGrid w:val="0"/>
          <w:color w:val="auto"/>
          <w:w w:val="100"/>
          <w:kern w:val="2"/>
          <w:sz w:val="32"/>
          <w:szCs w:val="32"/>
          <w:highlight w:val="none"/>
          <w:u w:val="none"/>
          <w:lang w:val="en-US" w:eastAsia="zh-CN" w:bidi="ar-SA"/>
        </w:rPr>
        <w:t>责任单位：</w:t>
      </w:r>
      <w:r>
        <w:rPr>
          <w:rFonts w:hint="eastAsia" w:ascii="楷体_GB2312" w:hAnsi="仿宋" w:eastAsia="楷体_GB2312" w:cs="Times New Roman"/>
          <w:sz w:val="32"/>
          <w:szCs w:val="32"/>
          <w:highlight w:val="none"/>
          <w:u w:val="none"/>
          <w:lang w:eastAsia="zh-CN"/>
        </w:rPr>
        <w:t>市公安局、市自然资源和规划局、市住房和城乡建设局、市交通运输局、市水务局、市</w:t>
      </w:r>
      <w:r>
        <w:rPr>
          <w:rFonts w:hint="eastAsia" w:ascii="楷体_GB2312" w:hAnsi="楷体_GB2312" w:eastAsia="楷体_GB2312" w:cs="楷体_GB2312"/>
          <w:b w:val="0"/>
          <w:bCs/>
          <w:snapToGrid w:val="0"/>
          <w:w w:val="100"/>
          <w:kern w:val="2"/>
          <w:sz w:val="32"/>
          <w:szCs w:val="32"/>
          <w:highlight w:val="none"/>
          <w:u w:val="none"/>
          <w:lang w:val="en-US" w:eastAsia="zh-CN" w:bidi="ar-SA"/>
        </w:rPr>
        <w:t>市场监督管理局</w:t>
      </w:r>
      <w:r>
        <w:rPr>
          <w:rFonts w:hint="eastAsia" w:ascii="楷体_GB2312" w:hAnsi="仿宋" w:eastAsia="楷体_GB2312" w:cs="Times New Roman"/>
          <w:sz w:val="32"/>
          <w:szCs w:val="32"/>
          <w:highlight w:val="none"/>
          <w:u w:val="none"/>
          <w:lang w:eastAsia="zh-CN"/>
        </w:rPr>
        <w:t>、市林业局、</w:t>
      </w:r>
      <w:r>
        <w:rPr>
          <w:rFonts w:hint="eastAsia" w:ascii="楷体_GB2312" w:hAnsi="楷体_GB2312" w:eastAsia="楷体_GB2312" w:cs="楷体_GB2312"/>
          <w:bCs/>
          <w:sz w:val="32"/>
          <w:szCs w:val="32"/>
          <w:lang w:val="en-US" w:eastAsia="zh-CN"/>
        </w:rPr>
        <w:t>市城市管理执法局</w:t>
      </w:r>
      <w:r>
        <w:rPr>
          <w:rFonts w:hint="eastAsia" w:ascii="楷体_GB2312" w:hAnsi="仿宋" w:eastAsia="楷体_GB2312" w:cs="Times New Roman"/>
          <w:sz w:val="32"/>
          <w:szCs w:val="32"/>
          <w:highlight w:val="none"/>
          <w:u w:val="none"/>
          <w:lang w:eastAsia="zh-CN"/>
        </w:rPr>
        <w:t>，</w:t>
      </w:r>
      <w:r>
        <w:rPr>
          <w:rFonts w:hint="eastAsia" w:ascii="楷体_GB2312" w:hAnsi="楷体_GB2312" w:eastAsia="楷体_GB2312" w:cs="楷体_GB2312"/>
          <w:bCs/>
          <w:sz w:val="32"/>
          <w:szCs w:val="32"/>
        </w:rPr>
        <w:t>各县（市、区）委、人民政府</w:t>
      </w:r>
    </w:p>
    <w:p>
      <w:pPr>
        <w:keepNext w:val="0"/>
        <w:keepLines w:val="0"/>
        <w:pageBreakBefore w:val="0"/>
        <w:kinsoku/>
        <w:wordWrap/>
        <w:overflowPunct w:val="0"/>
        <w:bidi w:val="0"/>
        <w:spacing w:line="600" w:lineRule="exact"/>
        <w:ind w:firstLine="616" w:firstLineChars="200"/>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（三）标本兼治，补齐大气环境质量改善的问题短板</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9" w:firstLineChars="200"/>
        <w:jc w:val="both"/>
        <w:textAlignment w:val="auto"/>
        <w:rPr>
          <w:rFonts w:hint="eastAsia" w:ascii="仿宋_GB2312" w:hAnsi="仿宋_GB2312" w:eastAsia="仿宋_GB2312" w:cs="仿宋_GB2312"/>
          <w:b w:val="0"/>
          <w:bCs w:val="0"/>
          <w:color w:val="auto"/>
          <w:kern w:val="0"/>
          <w:sz w:val="32"/>
          <w:szCs w:val="32"/>
          <w:highlight w:val="none"/>
          <w:u w:val="none"/>
          <w:lang w:val="en-US" w:eastAsia="zh-CN" w:bidi="ar-SA"/>
        </w:rPr>
      </w:pPr>
      <w:r>
        <w:rPr>
          <w:rFonts w:hint="eastAsia" w:ascii="仿宋_GB2312" w:hAnsi="仿宋_GB2312" w:eastAsia="仿宋_GB2312" w:cs="仿宋_GB2312"/>
          <w:b/>
          <w:bCs/>
          <w:color w:val="000000" w:themeColor="text1"/>
          <w:kern w:val="2"/>
          <w:sz w:val="32"/>
          <w:szCs w:val="32"/>
          <w:highlight w:val="none"/>
          <w:shd w:val="clear" w:color="auto" w:fill="auto"/>
          <w:lang w:val="en-US" w:eastAsia="zh-CN" w:bidi="ar-SA"/>
          <w14:textFill>
            <w14:solidFill>
              <w14:schemeClr w14:val="tx1"/>
            </w14:solidFill>
          </w14:textFill>
        </w:rPr>
        <w:t>1.优化产业结构。</w:t>
      </w:r>
      <w:r>
        <w:rPr>
          <w:rFonts w:hint="eastAsia" w:ascii="仿宋_GB2312" w:hAnsi="仿宋_GB2312" w:eastAsia="仿宋_GB2312" w:cs="仿宋_GB2312"/>
          <w:color w:val="auto"/>
          <w:kern w:val="2"/>
          <w:sz w:val="32"/>
          <w:szCs w:val="32"/>
          <w:highlight w:val="none"/>
          <w:u w:val="none"/>
          <w:lang w:val="en-US" w:eastAsia="zh-CN" w:bidi="ar-SA"/>
        </w:rPr>
        <w:t>严格落实产业政策、“三线一单”、规划环评等要求，</w:t>
      </w:r>
      <w:r>
        <w:rPr>
          <w:rFonts w:hint="eastAsia" w:ascii="仿宋_GB2312" w:hAnsi="仿宋_GB2312" w:eastAsia="仿宋_GB2312" w:cs="仿宋_GB2312"/>
          <w:color w:val="000000"/>
          <w:kern w:val="2"/>
          <w:sz w:val="32"/>
          <w:szCs w:val="21"/>
          <w:highlight w:val="none"/>
          <w:u w:val="none"/>
          <w:lang w:val="en-US" w:eastAsia="zh-CN" w:bidi="ar-SA"/>
        </w:rPr>
        <w:t>坚决控制新增“两高”项目。</w:t>
      </w:r>
      <w:r>
        <w:rPr>
          <w:rFonts w:hint="eastAsia" w:ascii="仿宋_GB2312" w:hAnsi="仿宋_GB2312" w:eastAsia="仿宋_GB2312" w:cs="仿宋_GB2312"/>
          <w:b w:val="0"/>
          <w:bCs/>
          <w:snapToGrid w:val="0"/>
          <w:color w:val="auto"/>
          <w:w w:val="100"/>
          <w:kern w:val="2"/>
          <w:sz w:val="32"/>
          <w:szCs w:val="32"/>
          <w:highlight w:val="none"/>
          <w:u w:val="none"/>
          <w:lang w:val="en-US" w:eastAsia="zh-CN" w:bidi="ar-SA"/>
        </w:rPr>
        <w:t>推动陕西渭河煤化工集团有限责任公司、陕西陕化煤化工集团有限公司实施升级改造，推进</w:t>
      </w:r>
      <w:r>
        <w:rPr>
          <w:rFonts w:hint="eastAsia" w:ascii="仿宋_GB2312" w:hAnsi="仿宋_GB2312" w:eastAsia="仿宋_GB2312" w:cs="仿宋_GB2312"/>
          <w:color w:val="auto"/>
          <w:kern w:val="0"/>
          <w:sz w:val="32"/>
          <w:szCs w:val="32"/>
          <w:highlight w:val="none"/>
          <w:u w:val="none"/>
          <w:lang w:val="en-US" w:eastAsia="zh-CN" w:bidi="ar-SA"/>
        </w:rPr>
        <w:t>陕西陕焦化工有限公司160t/h干熄焦及余热发电项目建设及4.3米焦炉淘汰。</w:t>
      </w:r>
      <w:r>
        <w:rPr>
          <w:rFonts w:hint="eastAsia" w:ascii="仿宋_GB2312" w:hAnsi="仿宋_GB2312" w:eastAsia="仿宋_GB2312" w:cs="仿宋_GB2312"/>
          <w:color w:val="auto"/>
          <w:kern w:val="2"/>
          <w:sz w:val="32"/>
          <w:szCs w:val="32"/>
          <w:highlight w:val="none"/>
          <w:u w:val="none"/>
          <w:lang w:val="en-US" w:eastAsia="zh-CN" w:bidi="ar-SA"/>
        </w:rPr>
        <w:t>开展主城区内工业企业排查，建立分类处置台账，制定</w:t>
      </w:r>
      <w:r>
        <w:rPr>
          <w:rFonts w:hint="eastAsia" w:ascii="Calibri" w:hAnsi="Calibri" w:eastAsia="仿宋_GB2312" w:cs="Times New Roman"/>
          <w:color w:val="auto"/>
          <w:kern w:val="2"/>
          <w:sz w:val="32"/>
          <w:szCs w:val="32"/>
          <w:highlight w:val="none"/>
          <w:u w:val="none"/>
          <w:lang w:val="en-US" w:eastAsia="zh-CN" w:bidi="ar-SA"/>
        </w:rPr>
        <w:t>产业布局优化方案，</w:t>
      </w:r>
      <w:r>
        <w:rPr>
          <w:rFonts w:hint="eastAsia" w:ascii="仿宋_GB2312" w:hAnsi="仿宋_GB2312" w:eastAsia="仿宋_GB2312" w:cs="仿宋_GB2312"/>
          <w:color w:val="auto"/>
          <w:kern w:val="2"/>
          <w:sz w:val="32"/>
          <w:szCs w:val="32"/>
          <w:highlight w:val="none"/>
          <w:u w:val="none"/>
          <w:lang w:val="en-US" w:eastAsia="zh-CN" w:bidi="ar-SA"/>
        </w:rPr>
        <w:t>加快推进主城区铸造、橡胶、工业涂装、化工等重点涉气行业企业升级改造或关停退出。</w:t>
      </w:r>
      <w:r>
        <w:rPr>
          <w:rFonts w:hint="default" w:ascii="Times New Roman" w:hAnsi="Times New Roman" w:eastAsia="仿宋_GB2312" w:cs="Times New Roman"/>
          <w:color w:val="auto"/>
          <w:kern w:val="2"/>
          <w:sz w:val="32"/>
          <w:szCs w:val="32"/>
          <w:highlight w:val="none"/>
          <w:u w:val="none"/>
          <w:lang w:val="en-US" w:eastAsia="zh-CN" w:bidi="ar-SA"/>
        </w:rPr>
        <w:t>水泥行业企业</w:t>
      </w:r>
      <w:r>
        <w:rPr>
          <w:rFonts w:hint="eastAsia" w:ascii="Times New Roman" w:hAnsi="Times New Roman" w:eastAsia="仿宋_GB2312" w:cs="Times New Roman"/>
          <w:color w:val="auto"/>
          <w:kern w:val="2"/>
          <w:sz w:val="32"/>
          <w:szCs w:val="32"/>
          <w:highlight w:val="none"/>
          <w:u w:val="none"/>
          <w:lang w:val="en-US" w:eastAsia="zh-CN" w:bidi="ar-SA"/>
        </w:rPr>
        <w:t>严格落实</w:t>
      </w:r>
      <w:r>
        <w:rPr>
          <w:rFonts w:hint="default" w:ascii="Times New Roman" w:hAnsi="Times New Roman" w:eastAsia="仿宋_GB2312" w:cs="Times New Roman"/>
          <w:color w:val="auto"/>
          <w:kern w:val="2"/>
          <w:sz w:val="32"/>
          <w:szCs w:val="32"/>
          <w:highlight w:val="none"/>
          <w:u w:val="none"/>
          <w:lang w:val="en-US" w:eastAsia="zh-CN" w:bidi="ar-SA"/>
        </w:rPr>
        <w:t>错峰生产</w:t>
      </w:r>
      <w:r>
        <w:rPr>
          <w:rFonts w:hint="eastAsia" w:ascii="Times New Roman" w:hAnsi="Times New Roman" w:eastAsia="仿宋_GB2312" w:cs="Times New Roman"/>
          <w:color w:val="auto"/>
          <w:kern w:val="2"/>
          <w:sz w:val="32"/>
          <w:szCs w:val="32"/>
          <w:highlight w:val="none"/>
          <w:u w:val="none"/>
          <w:lang w:val="en-US" w:eastAsia="zh-CN" w:bidi="ar-SA"/>
        </w:rPr>
        <w:t>措施。</w:t>
      </w:r>
      <w:r>
        <w:rPr>
          <w:rFonts w:hint="eastAsia" w:ascii="仿宋_GB2312" w:hAnsi="仿宋_GB2312" w:eastAsia="仿宋_GB2312" w:cs="仿宋_GB2312"/>
          <w:color w:val="auto"/>
          <w:kern w:val="2"/>
          <w:sz w:val="32"/>
          <w:szCs w:val="32"/>
          <w:highlight w:val="none"/>
          <w:u w:val="none"/>
          <w:lang w:val="en-US" w:eastAsia="zh-CN" w:bidi="ar-SA"/>
        </w:rPr>
        <w:t>制定实施橡胶、砖瓦行业发展规划及行业规划，</w:t>
      </w:r>
      <w:r>
        <w:rPr>
          <w:rFonts w:hint="eastAsia" w:ascii="仿宋_GB2312" w:hAnsi="仿宋_GB2312" w:eastAsia="仿宋_GB2312" w:cs="仿宋_GB2312"/>
          <w:b w:val="0"/>
          <w:bCs w:val="0"/>
          <w:color w:val="auto"/>
          <w:kern w:val="2"/>
          <w:sz w:val="32"/>
          <w:szCs w:val="32"/>
          <w:highlight w:val="none"/>
          <w:u w:val="none"/>
          <w:lang w:val="en-US" w:eastAsia="zh-CN" w:bidi="ar-SA"/>
        </w:rPr>
        <w:t>临渭区启动</w:t>
      </w:r>
      <w:r>
        <w:rPr>
          <w:rFonts w:hint="eastAsia" w:ascii="仿宋_GB2312" w:hAnsi="仿宋_GB2312" w:eastAsia="仿宋_GB2312" w:cs="仿宋_GB2312"/>
          <w:b w:val="0"/>
          <w:bCs w:val="0"/>
          <w:color w:val="auto"/>
          <w:kern w:val="0"/>
          <w:sz w:val="32"/>
          <w:szCs w:val="32"/>
          <w:highlight w:val="none"/>
          <w:u w:val="none"/>
          <w:lang w:val="en-US" w:eastAsia="zh-CN" w:bidi="ar-SA"/>
        </w:rPr>
        <w:t>建成区边缘外延10公里范围内砖瓦企业依法依规有序退出工作。</w:t>
      </w:r>
    </w:p>
    <w:p>
      <w:pPr>
        <w:keepNext w:val="0"/>
        <w:keepLines w:val="0"/>
        <w:pageBreakBefore w:val="0"/>
        <w:numPr>
          <w:ilvl w:val="0"/>
          <w:numId w:val="0"/>
        </w:numPr>
        <w:kinsoku/>
        <w:wordWrap/>
        <w:overflowPunct w:val="0"/>
        <w:autoSpaceDE w:val="0"/>
        <w:autoSpaceDN w:val="0"/>
        <w:bidi w:val="0"/>
        <w:adjustRightInd w:val="0"/>
        <w:snapToGrid w:val="0"/>
        <w:spacing w:line="600" w:lineRule="exact"/>
        <w:ind w:firstLine="616" w:firstLineChars="200"/>
        <w:textAlignment w:val="auto"/>
        <w:outlineLvl w:val="1"/>
        <w:rPr>
          <w:rFonts w:hint="default" w:ascii="楷体_GB2312" w:hAnsi="楷体_GB2312" w:eastAsia="楷体_GB2312" w:cs="楷体_GB2312"/>
          <w:bCs/>
          <w:sz w:val="32"/>
          <w:szCs w:val="32"/>
          <w:lang w:val="en-US" w:eastAsia="zh-CN"/>
        </w:rPr>
      </w:pPr>
      <w:r>
        <w:rPr>
          <w:rFonts w:hint="eastAsia" w:ascii="楷体_GB2312" w:hAnsi="楷体_GB2312" w:eastAsia="楷体_GB2312" w:cs="楷体_GB2312"/>
          <w:bCs/>
          <w:sz w:val="32"/>
          <w:szCs w:val="32"/>
        </w:rPr>
        <w:t>牵头单位：</w:t>
      </w:r>
      <w:r>
        <w:rPr>
          <w:rFonts w:hint="eastAsia" w:ascii="楷体_GB2312" w:hAnsi="楷体_GB2312" w:eastAsia="楷体_GB2312" w:cs="楷体_GB2312"/>
          <w:bCs/>
          <w:sz w:val="32"/>
          <w:szCs w:val="32"/>
          <w:lang w:val="en-US" w:eastAsia="zh-CN"/>
        </w:rPr>
        <w:t>市工业和信息化局</w:t>
      </w:r>
    </w:p>
    <w:p>
      <w:pPr>
        <w:pStyle w:val="2"/>
        <w:keepNext w:val="0"/>
        <w:keepLines w:val="0"/>
        <w:pageBreakBefore w:val="0"/>
        <w:kinsoku/>
        <w:wordWrap/>
        <w:bidi w:val="0"/>
        <w:spacing w:after="0" w:line="600" w:lineRule="exact"/>
        <w:ind w:firstLine="616" w:firstLineChars="200"/>
        <w:textAlignment w:val="auto"/>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责任单位：</w:t>
      </w:r>
      <w:r>
        <w:rPr>
          <w:rFonts w:hint="eastAsia" w:ascii="楷体_GB2312" w:hAnsi="楷体_GB2312" w:eastAsia="楷体_GB2312" w:cs="楷体_GB2312"/>
          <w:bCs/>
          <w:sz w:val="32"/>
          <w:szCs w:val="32"/>
          <w:lang w:val="en-US" w:eastAsia="zh-CN"/>
        </w:rPr>
        <w:t>市发展和改革委员会、市自然资源和规划局、市行政审批服务局、市生态环境局</w:t>
      </w:r>
      <w:r>
        <w:rPr>
          <w:rFonts w:hint="eastAsia" w:ascii="楷体_GB2312" w:hAnsi="楷体_GB2312" w:eastAsia="楷体_GB2312" w:cs="楷体_GB2312"/>
          <w:bCs/>
          <w:sz w:val="32"/>
          <w:szCs w:val="32"/>
        </w:rPr>
        <w:t>，各县（市、区）委、人民政府</w:t>
      </w:r>
    </w:p>
    <w:p>
      <w:pPr>
        <w:keepNext w:val="0"/>
        <w:keepLines w:val="0"/>
        <w:pageBreakBefore w:val="0"/>
        <w:numPr>
          <w:ilvl w:val="0"/>
          <w:numId w:val="0"/>
        </w:numPr>
        <w:kinsoku/>
        <w:wordWrap/>
        <w:overflowPunct w:val="0"/>
        <w:autoSpaceDE w:val="0"/>
        <w:autoSpaceDN w:val="0"/>
        <w:bidi w:val="0"/>
        <w:adjustRightInd w:val="0"/>
        <w:snapToGrid w:val="0"/>
        <w:spacing w:line="600" w:lineRule="exact"/>
        <w:ind w:firstLine="619" w:firstLineChars="200"/>
        <w:textAlignment w:val="auto"/>
        <w:outlineLvl w:val="1"/>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color w:val="auto"/>
          <w:kern w:val="0"/>
          <w:sz w:val="32"/>
          <w:szCs w:val="32"/>
          <w:highlight w:val="none"/>
          <w:u w:val="none"/>
          <w:lang w:val="en-US" w:eastAsia="zh-CN" w:bidi="ar-SA"/>
        </w:rPr>
        <w:t>2.深化工业整治。</w:t>
      </w:r>
      <w:r>
        <w:rPr>
          <w:rFonts w:hint="eastAsia" w:ascii="仿宋_GB2312" w:hAnsi="仿宋_GB2312" w:eastAsia="仿宋_GB2312" w:cs="仿宋_GB2312"/>
          <w:color w:val="auto"/>
          <w:kern w:val="2"/>
          <w:sz w:val="32"/>
          <w:szCs w:val="32"/>
          <w:highlight w:val="none"/>
          <w:u w:val="none"/>
          <w:lang w:val="en-US" w:eastAsia="zh-CN" w:bidi="ar-SA"/>
        </w:rPr>
        <w:t>持续开展工业炉窑“回头看”，摸清底数，建立清单，制定整治计划。2</w:t>
      </w:r>
      <w:r>
        <w:rPr>
          <w:rFonts w:hint="eastAsia" w:ascii="仿宋_GB2312" w:hAnsi="仿宋_GB2312" w:eastAsia="仿宋_GB2312" w:cs="仿宋_GB2312"/>
          <w:kern w:val="2"/>
          <w:sz w:val="32"/>
          <w:szCs w:val="32"/>
          <w:highlight w:val="none"/>
          <w:u w:val="none"/>
          <w:lang w:val="en-US" w:eastAsia="zh-CN" w:bidi="ar-SA"/>
        </w:rPr>
        <w:t>023年底前</w:t>
      </w:r>
      <w:r>
        <w:rPr>
          <w:rFonts w:hint="eastAsia" w:ascii="仿宋_GB2312" w:hAnsi="仿宋_GB2312" w:eastAsia="仿宋_GB2312" w:cs="仿宋_GB2312"/>
          <w:b w:val="0"/>
          <w:bCs/>
          <w:snapToGrid w:val="0"/>
          <w:color w:val="auto"/>
          <w:w w:val="100"/>
          <w:kern w:val="2"/>
          <w:sz w:val="32"/>
          <w:szCs w:val="32"/>
          <w:highlight w:val="none"/>
          <w:u w:val="none"/>
          <w:lang w:val="en-US" w:eastAsia="zh-CN" w:bidi="ar-SA"/>
        </w:rPr>
        <w:t>，完成陕西华鑫特种钢铁集团有限公司超低排放改造评估监测</w:t>
      </w:r>
      <w:r>
        <w:rPr>
          <w:rFonts w:hint="eastAsia" w:ascii="仿宋_GB2312" w:hAnsi="仿宋_GB2312" w:eastAsia="仿宋_GB2312" w:cs="仿宋_GB2312"/>
          <w:kern w:val="2"/>
          <w:sz w:val="32"/>
          <w:szCs w:val="32"/>
          <w:highlight w:val="none"/>
          <w:u w:val="none"/>
          <w:lang w:val="en-US" w:eastAsia="zh-CN" w:bidi="ar-SA"/>
        </w:rPr>
        <w:t>。指导</w:t>
      </w:r>
      <w:r>
        <w:rPr>
          <w:rFonts w:hint="eastAsia" w:ascii="仿宋_GB2312" w:hAnsi="仿宋_GB2312" w:eastAsia="仿宋_GB2312" w:cs="仿宋_GB2312"/>
          <w:b w:val="0"/>
          <w:bCs/>
          <w:snapToGrid w:val="0"/>
          <w:color w:val="000000"/>
          <w:kern w:val="2"/>
          <w:sz w:val="32"/>
          <w:szCs w:val="32"/>
          <w:highlight w:val="none"/>
          <w:u w:val="none"/>
          <w:lang w:val="en-US" w:eastAsia="zh-CN" w:bidi="ar-SA"/>
        </w:rPr>
        <w:t>印刷、玻璃、矿物棉、石灰、电石企业按照新排放标准开展提标改造，</w:t>
      </w:r>
      <w:r>
        <w:rPr>
          <w:rFonts w:hint="eastAsia" w:ascii="仿宋_GB2312" w:hAnsi="仿宋_GB2312" w:eastAsia="仿宋_GB2312" w:cs="仿宋_GB2312"/>
          <w:color w:val="auto"/>
          <w:kern w:val="2"/>
          <w:sz w:val="32"/>
          <w:szCs w:val="32"/>
          <w:highlight w:val="none"/>
          <w:u w:val="none"/>
          <w:lang w:val="en-US" w:eastAsia="zh-CN" w:bidi="ar-SA"/>
        </w:rPr>
        <w:t>深入开展“创A升B减C清D”活动，提升涉气重点行业绩效分级B级及以上和引领性企业占比。加强排污许可证管理，</w:t>
      </w:r>
      <w:r>
        <w:rPr>
          <w:rFonts w:hint="eastAsia" w:ascii="仿宋_GB2312" w:hAnsi="仿宋_GB2312" w:cs="仿宋_GB2312"/>
          <w:color w:val="auto"/>
          <w:kern w:val="2"/>
          <w:sz w:val="32"/>
          <w:szCs w:val="32"/>
          <w:highlight w:val="none"/>
          <w:u w:val="none"/>
          <w:lang w:val="en-US" w:eastAsia="zh-CN" w:bidi="ar-SA"/>
        </w:rPr>
        <w:t>严厉打击无证排污行为。夯实排污单位责任，</w:t>
      </w:r>
      <w:r>
        <w:rPr>
          <w:rFonts w:hint="eastAsia" w:ascii="仿宋_GB2312" w:hAnsi="仿宋_GB2312" w:eastAsia="仿宋_GB2312" w:cs="仿宋_GB2312"/>
          <w:color w:val="auto"/>
          <w:kern w:val="2"/>
          <w:sz w:val="32"/>
          <w:szCs w:val="32"/>
          <w:highlight w:val="none"/>
          <w:u w:val="none"/>
          <w:lang w:val="en-US" w:eastAsia="zh-CN" w:bidi="ar-SA"/>
        </w:rPr>
        <w:t>强化</w:t>
      </w:r>
      <w:r>
        <w:rPr>
          <w:rFonts w:hint="eastAsia" w:ascii="仿宋_GB2312" w:hAnsi="仿宋_GB2312" w:cs="仿宋_GB2312"/>
          <w:color w:val="auto"/>
          <w:kern w:val="2"/>
          <w:sz w:val="32"/>
          <w:szCs w:val="32"/>
          <w:highlight w:val="none"/>
          <w:u w:val="none"/>
          <w:lang w:val="en-US" w:eastAsia="zh-CN" w:bidi="ar-SA"/>
        </w:rPr>
        <w:t>按证排污，严格</w:t>
      </w:r>
      <w:r>
        <w:rPr>
          <w:rFonts w:hint="eastAsia" w:ascii="仿宋_GB2312" w:hAnsi="仿宋_GB2312" w:eastAsia="仿宋_GB2312" w:cs="仿宋_GB2312"/>
          <w:color w:val="auto"/>
          <w:kern w:val="2"/>
          <w:sz w:val="32"/>
          <w:szCs w:val="32"/>
          <w:highlight w:val="none"/>
          <w:u w:val="none"/>
          <w:lang w:val="en-US" w:eastAsia="zh-CN" w:bidi="ar-SA"/>
        </w:rPr>
        <w:t>重点行业企业排污总量控制。严把燃煤锅炉准入关，全市禁燃区禁止新建燃煤锅炉。全面加强涉气重点行业企业执法监管，</w:t>
      </w:r>
      <w:r>
        <w:rPr>
          <w:rFonts w:hint="eastAsia" w:ascii="仿宋_GB2312" w:hAnsi="仿宋_GB2312" w:eastAsia="仿宋_GB2312" w:cs="仿宋_GB2312"/>
          <w:i w:val="0"/>
          <w:caps w:val="0"/>
          <w:color w:val="auto"/>
          <w:spacing w:val="0"/>
          <w:kern w:val="0"/>
          <w:sz w:val="32"/>
          <w:szCs w:val="32"/>
          <w:highlight w:val="none"/>
          <w:u w:val="none"/>
          <w:shd w:val="clear" w:color="auto" w:fill="FFFFFF"/>
          <w:lang w:val="en-US" w:eastAsia="zh-CN" w:bidi="ar"/>
        </w:rPr>
        <w:t>强化智能监管手段的运用，</w:t>
      </w:r>
      <w:r>
        <w:rPr>
          <w:rFonts w:hint="eastAsia" w:ascii="仿宋_GB2312" w:hAnsi="仿宋_GB2312" w:eastAsia="仿宋_GB2312" w:cs="仿宋_GB2312"/>
          <w:b w:val="0"/>
          <w:bCs w:val="0"/>
          <w:color w:val="auto"/>
          <w:kern w:val="2"/>
          <w:sz w:val="32"/>
          <w:szCs w:val="32"/>
          <w:highlight w:val="none"/>
          <w:u w:val="none"/>
          <w:lang w:val="en-US" w:eastAsia="zh-CN" w:bidi="ar-SA"/>
        </w:rPr>
        <w:t>组织开展VOCs</w:t>
      </w:r>
      <w:r>
        <w:rPr>
          <w:rFonts w:hint="eastAsia" w:ascii="仿宋_GB2312" w:hAnsi="仿宋_GB2312" w:eastAsia="仿宋_GB2312" w:cs="仿宋_GB2312"/>
          <w:b w:val="0"/>
          <w:bCs w:val="0"/>
          <w:kern w:val="2"/>
          <w:sz w:val="32"/>
          <w:szCs w:val="32"/>
          <w:highlight w:val="none"/>
          <w:u w:val="none"/>
          <w:lang w:val="en-US" w:eastAsia="zh-CN" w:bidi="ar-SA"/>
        </w:rPr>
        <w:t>排查整治、柴油货车污染治理、绩效评级企业核查等专项执法行动，重点查处篡改、伪造监测数据的违法行为，定期通报执法检查过程中发现的问题</w:t>
      </w:r>
      <w:r>
        <w:rPr>
          <w:rFonts w:hint="eastAsia" w:ascii="仿宋_GB2312" w:hAnsi="仿宋_GB2312" w:cs="仿宋_GB2312"/>
          <w:b w:val="0"/>
          <w:bCs w:val="0"/>
          <w:kern w:val="2"/>
          <w:sz w:val="32"/>
          <w:szCs w:val="32"/>
          <w:highlight w:val="none"/>
          <w:u w:val="none"/>
          <w:lang w:val="en-US" w:eastAsia="zh-CN" w:bidi="ar-SA"/>
        </w:rPr>
        <w:t>，</w:t>
      </w:r>
      <w:r>
        <w:rPr>
          <w:rFonts w:hint="eastAsia" w:ascii="仿宋_GB2312" w:hAnsi="仿宋_GB2312" w:eastAsia="仿宋_GB2312" w:cs="仿宋_GB2312"/>
          <w:b w:val="0"/>
          <w:bCs w:val="0"/>
          <w:kern w:val="2"/>
          <w:sz w:val="32"/>
          <w:szCs w:val="32"/>
          <w:highlight w:val="none"/>
          <w:u w:val="none"/>
          <w:lang w:val="en-US" w:eastAsia="zh-CN" w:bidi="ar-SA"/>
        </w:rPr>
        <w:t>落实生态环境监督执法正面清单，拓展非现场监管手段应用</w:t>
      </w:r>
      <w:r>
        <w:rPr>
          <w:rFonts w:hint="eastAsia" w:ascii="仿宋_GB2312" w:hAnsi="仿宋_GB2312" w:eastAsia="仿宋_GB2312" w:cs="仿宋_GB2312"/>
          <w:sz w:val="32"/>
          <w:szCs w:val="32"/>
          <w:highlight w:val="none"/>
          <w:u w:val="none"/>
          <w:lang w:val="en-US" w:eastAsia="zh-CN"/>
        </w:rPr>
        <w:t>。</w:t>
      </w:r>
    </w:p>
    <w:p>
      <w:pPr>
        <w:keepNext w:val="0"/>
        <w:keepLines w:val="0"/>
        <w:pageBreakBefore w:val="0"/>
        <w:numPr>
          <w:ilvl w:val="0"/>
          <w:numId w:val="0"/>
        </w:numPr>
        <w:kinsoku/>
        <w:wordWrap/>
        <w:overflowPunct w:val="0"/>
        <w:autoSpaceDE w:val="0"/>
        <w:autoSpaceDN w:val="0"/>
        <w:bidi w:val="0"/>
        <w:adjustRightInd w:val="0"/>
        <w:snapToGrid w:val="0"/>
        <w:spacing w:line="600" w:lineRule="exact"/>
        <w:ind w:firstLine="616" w:firstLineChars="200"/>
        <w:textAlignment w:val="auto"/>
        <w:outlineLvl w:val="1"/>
        <w:rPr>
          <w:rFonts w:hint="default" w:ascii="楷体_GB2312" w:hAnsi="楷体_GB2312" w:eastAsia="楷体_GB2312" w:cs="楷体_GB2312"/>
          <w:bCs/>
          <w:sz w:val="32"/>
          <w:szCs w:val="32"/>
          <w:lang w:val="en-US" w:eastAsia="zh-CN"/>
        </w:rPr>
      </w:pPr>
      <w:r>
        <w:rPr>
          <w:rFonts w:hint="eastAsia" w:ascii="楷体_GB2312" w:hAnsi="楷体_GB2312" w:eastAsia="楷体_GB2312" w:cs="楷体_GB2312"/>
          <w:bCs/>
          <w:sz w:val="32"/>
          <w:szCs w:val="32"/>
        </w:rPr>
        <w:t>牵头单位：</w:t>
      </w:r>
      <w:r>
        <w:rPr>
          <w:rFonts w:hint="eastAsia" w:ascii="楷体_GB2312" w:hAnsi="楷体_GB2312" w:eastAsia="楷体_GB2312" w:cs="楷体_GB2312"/>
          <w:bCs/>
          <w:sz w:val="32"/>
          <w:szCs w:val="32"/>
          <w:lang w:val="en-US" w:eastAsia="zh-CN"/>
        </w:rPr>
        <w:t>市生态环境局</w:t>
      </w:r>
    </w:p>
    <w:p>
      <w:pPr>
        <w:pStyle w:val="2"/>
        <w:keepNext w:val="0"/>
        <w:keepLines w:val="0"/>
        <w:pageBreakBefore w:val="0"/>
        <w:kinsoku/>
        <w:wordWrap/>
        <w:bidi w:val="0"/>
        <w:spacing w:after="0" w:line="600" w:lineRule="exact"/>
        <w:ind w:firstLine="616" w:firstLineChars="200"/>
        <w:textAlignment w:val="auto"/>
        <w:rPr>
          <w:rFonts w:hint="eastAsia" w:ascii="仿宋_GB2312" w:hAnsi="仿宋_GB2312" w:eastAsia="仿宋_GB2312" w:cs="仿宋_GB2312"/>
          <w:b w:val="0"/>
          <w:bCs w:val="0"/>
          <w:color w:val="auto"/>
          <w:kern w:val="0"/>
          <w:sz w:val="32"/>
          <w:szCs w:val="32"/>
          <w:highlight w:val="none"/>
          <w:u w:val="none"/>
          <w:lang w:val="en-US" w:eastAsia="zh-CN"/>
        </w:rPr>
      </w:pPr>
      <w:r>
        <w:rPr>
          <w:rFonts w:hint="eastAsia" w:ascii="楷体_GB2312" w:hAnsi="楷体_GB2312" w:eastAsia="楷体_GB2312" w:cs="楷体_GB2312"/>
          <w:bCs/>
          <w:sz w:val="32"/>
          <w:szCs w:val="32"/>
        </w:rPr>
        <w:t>责任单位：</w:t>
      </w:r>
      <w:r>
        <w:rPr>
          <w:rFonts w:hint="eastAsia" w:ascii="楷体_GB2312" w:hAnsi="楷体_GB2312" w:eastAsia="楷体_GB2312" w:cs="楷体_GB2312"/>
          <w:bCs/>
          <w:sz w:val="32"/>
          <w:szCs w:val="32"/>
          <w:lang w:val="en-US" w:eastAsia="zh-CN"/>
        </w:rPr>
        <w:t>市发展和改革委员会、市工业和信息化局、市市场监督管理局，</w:t>
      </w:r>
      <w:r>
        <w:rPr>
          <w:rFonts w:hint="eastAsia" w:ascii="楷体_GB2312" w:hAnsi="楷体_GB2312" w:eastAsia="楷体_GB2312" w:cs="楷体_GB2312"/>
          <w:bCs/>
          <w:sz w:val="32"/>
          <w:szCs w:val="32"/>
        </w:rPr>
        <w:t>各县（市、区）委、人民政府</w:t>
      </w:r>
    </w:p>
    <w:p>
      <w:pPr>
        <w:keepNext w:val="0"/>
        <w:keepLines w:val="0"/>
        <w:pageBreakBefore w:val="0"/>
        <w:numPr>
          <w:ilvl w:val="0"/>
          <w:numId w:val="0"/>
        </w:numPr>
        <w:kinsoku/>
        <w:wordWrap/>
        <w:overflowPunct w:val="0"/>
        <w:autoSpaceDE w:val="0"/>
        <w:autoSpaceDN w:val="0"/>
        <w:bidi w:val="0"/>
        <w:adjustRightInd w:val="0"/>
        <w:snapToGrid w:val="0"/>
        <w:spacing w:line="600" w:lineRule="exact"/>
        <w:ind w:firstLine="619" w:firstLineChars="200"/>
        <w:textAlignment w:val="auto"/>
        <w:outlineLvl w:val="1"/>
        <w:rPr>
          <w:rFonts w:hint="default" w:ascii="Times New Roman" w:hAnsi="Times New Roman" w:eastAsia="仿宋_GB2312" w:cs="Times New Roman"/>
          <w:b w:val="0"/>
          <w:bCs w:val="0"/>
          <w:color w:val="auto"/>
          <w:kern w:val="2"/>
          <w:sz w:val="32"/>
          <w:szCs w:val="32"/>
          <w:highlight w:val="none"/>
          <w:u w:val="none"/>
          <w:lang w:val="en-US" w:eastAsia="zh-CN" w:bidi="ar-SA"/>
        </w:rPr>
      </w:pPr>
      <w:r>
        <w:rPr>
          <w:rFonts w:hint="eastAsia" w:ascii="仿宋_GB2312" w:hAnsi="仿宋_GB2312" w:eastAsia="仿宋_GB2312" w:cs="仿宋_GB2312"/>
          <w:b/>
          <w:bCs/>
          <w:color w:val="auto"/>
          <w:kern w:val="2"/>
          <w:sz w:val="32"/>
          <w:szCs w:val="32"/>
          <w:highlight w:val="none"/>
          <w:u w:val="none"/>
          <w:lang w:val="en-US" w:eastAsia="zh-CN" w:bidi="ar-SA"/>
        </w:rPr>
        <w:t>3.狠抓燃煤整治。</w:t>
      </w:r>
      <w:r>
        <w:rPr>
          <w:rFonts w:hint="eastAsia" w:ascii="仿宋_GB2312" w:hAnsi="仿宋_GB2312" w:eastAsia="仿宋_GB2312" w:cs="仿宋_GB2312"/>
          <w:b w:val="0"/>
          <w:bCs w:val="0"/>
          <w:kern w:val="2"/>
          <w:sz w:val="32"/>
          <w:szCs w:val="32"/>
          <w:highlight w:val="none"/>
          <w:u w:val="none"/>
          <w:lang w:val="en-US" w:eastAsia="zh-CN" w:bidi="ar-SA"/>
        </w:rPr>
        <w:t>开展城市供热结构升级行动。不再新建燃煤集中供热站，2023年建成渭南市低碳智慧清洁能源综合</w:t>
      </w:r>
      <w:r>
        <w:rPr>
          <w:rFonts w:hint="eastAsia" w:ascii="仿宋_GB2312" w:hAnsi="仿宋_GB2312" w:eastAsia="仿宋_GB2312" w:cs="仿宋_GB2312"/>
          <w:bCs/>
          <w:color w:val="auto"/>
          <w:kern w:val="2"/>
          <w:sz w:val="32"/>
          <w:szCs w:val="32"/>
          <w:highlight w:val="none"/>
          <w:u w:val="none"/>
          <w:lang w:val="en-US" w:eastAsia="zh-CN" w:bidi="ar-SA"/>
        </w:rPr>
        <w:t>利用示范项目，</w:t>
      </w:r>
      <w:r>
        <w:rPr>
          <w:rFonts w:hint="eastAsia" w:ascii="仿宋_GB2312" w:hAnsi="仿宋_GB2312" w:eastAsia="仿宋_GB2312" w:cs="仿宋_GB2312"/>
          <w:bCs/>
          <w:kern w:val="2"/>
          <w:sz w:val="32"/>
          <w:szCs w:val="32"/>
          <w:highlight w:val="none"/>
          <w:u w:val="none"/>
          <w:lang w:val="en-US" w:eastAsia="zh-CN" w:bidi="ar-SA"/>
        </w:rPr>
        <w:t>加快热电联产清洁供热改造和供热管网工程建设</w:t>
      </w:r>
      <w:r>
        <w:rPr>
          <w:rFonts w:hint="eastAsia" w:ascii="仿宋_GB2312" w:hAnsi="仿宋_GB2312" w:eastAsia="仿宋_GB2312" w:cs="仿宋_GB2312"/>
          <w:bCs/>
          <w:color w:val="auto"/>
          <w:kern w:val="2"/>
          <w:sz w:val="32"/>
          <w:szCs w:val="32"/>
          <w:highlight w:val="none"/>
          <w:u w:val="none"/>
          <w:lang w:val="en-US" w:eastAsia="zh-CN" w:bidi="ar-SA"/>
        </w:rPr>
        <w:t>，</w:t>
      </w:r>
      <w:r>
        <w:rPr>
          <w:rFonts w:hint="eastAsia" w:ascii="仿宋_GB2312" w:hAnsi="仿宋_GB2312" w:cs="仿宋_GB2312"/>
          <w:b w:val="0"/>
          <w:bCs w:val="0"/>
          <w:color w:val="auto"/>
          <w:sz w:val="32"/>
          <w:szCs w:val="32"/>
          <w:lang w:val="en-US" w:eastAsia="zh-CN"/>
        </w:rPr>
        <w:t>2023-2024年新增集中供热面积300万平方米</w:t>
      </w:r>
      <w:r>
        <w:rPr>
          <w:rFonts w:hint="eastAsia" w:ascii="仿宋_GB2312" w:hAnsi="仿宋_GB2312" w:eastAsia="仿宋_GB2312" w:cs="仿宋_GB2312"/>
          <w:bCs/>
          <w:color w:val="auto"/>
          <w:kern w:val="2"/>
          <w:sz w:val="32"/>
          <w:szCs w:val="32"/>
          <w:highlight w:val="none"/>
          <w:u w:val="none"/>
          <w:lang w:val="en-US" w:eastAsia="zh-CN" w:bidi="ar-SA"/>
        </w:rPr>
        <w:t>。</w:t>
      </w:r>
      <w:r>
        <w:rPr>
          <w:rFonts w:hint="eastAsia" w:ascii="仿宋_GB2312" w:hAnsi="仿宋_GB2312" w:eastAsia="仿宋_GB2312" w:cs="仿宋_GB2312"/>
          <w:bCs/>
          <w:kern w:val="2"/>
          <w:sz w:val="32"/>
          <w:szCs w:val="32"/>
          <w:highlight w:val="none"/>
          <w:u w:val="none"/>
          <w:lang w:val="en-US" w:eastAsia="zh-CN" w:bidi="ar-SA"/>
        </w:rPr>
        <w:t>开展</w:t>
      </w:r>
      <w:r>
        <w:rPr>
          <w:rFonts w:hint="eastAsia" w:ascii="仿宋_GB2312" w:hAnsi="仿宋_GB2312" w:eastAsia="仿宋_GB2312" w:cs="仿宋_GB2312"/>
          <w:color w:val="auto"/>
          <w:sz w:val="32"/>
          <w:szCs w:val="32"/>
          <w:highlight w:val="none"/>
          <w:u w:val="none"/>
        </w:rPr>
        <w:t>现有清洁取暖改造运行情况评估，</w:t>
      </w:r>
      <w:r>
        <w:rPr>
          <w:rFonts w:hint="eastAsia" w:ascii="仿宋_GB2312" w:hAnsi="仿宋_GB2312" w:eastAsia="仿宋_GB2312" w:cs="仿宋_GB2312"/>
          <w:color w:val="auto"/>
          <w:sz w:val="32"/>
          <w:szCs w:val="32"/>
          <w:highlight w:val="none"/>
          <w:u w:val="none"/>
          <w:lang w:val="en-US" w:eastAsia="zh-CN"/>
        </w:rPr>
        <w:t>建立新的散煤治理长效运行补贴制度，</w:t>
      </w:r>
      <w:r>
        <w:rPr>
          <w:rFonts w:hint="eastAsia" w:ascii="仿宋_GB2312" w:hAnsi="仿宋_GB2312" w:eastAsia="仿宋_GB2312" w:cs="仿宋_GB2312"/>
          <w:color w:val="auto"/>
          <w:sz w:val="32"/>
          <w:szCs w:val="32"/>
          <w:highlight w:val="none"/>
          <w:u w:val="none"/>
        </w:rPr>
        <w:t>积极稳妥推进散煤清零</w:t>
      </w:r>
      <w:r>
        <w:rPr>
          <w:rFonts w:hint="eastAsia" w:ascii="仿宋_GB2312" w:hAnsi="仿宋_GB2312" w:eastAsia="仿宋_GB2312" w:cs="仿宋_GB2312"/>
          <w:kern w:val="2"/>
          <w:sz w:val="32"/>
          <w:szCs w:val="32"/>
          <w:highlight w:val="none"/>
          <w:u w:val="none"/>
          <w:lang w:val="en-US" w:eastAsia="zh-CN" w:bidi="ar-SA"/>
        </w:rPr>
        <w:t>，</w:t>
      </w:r>
      <w:r>
        <w:rPr>
          <w:rFonts w:hint="eastAsia" w:ascii="仿宋_GB2312" w:hAnsi="仿宋_GB2312" w:eastAsia="仿宋_GB2312" w:cs="仿宋_GB2312"/>
          <w:b w:val="0"/>
          <w:bCs w:val="0"/>
          <w:color w:val="auto"/>
          <w:kern w:val="2"/>
          <w:sz w:val="32"/>
          <w:szCs w:val="32"/>
          <w:highlight w:val="none"/>
          <w:u w:val="none"/>
          <w:lang w:val="en-US" w:eastAsia="zh-CN" w:bidi="ar-SA"/>
        </w:rPr>
        <w:t>各县（市、区）</w:t>
      </w:r>
      <w:r>
        <w:rPr>
          <w:rFonts w:hint="eastAsia" w:ascii="仿宋_GB2312" w:hAnsi="仿宋_GB2312" w:eastAsia="仿宋_GB2312" w:cs="仿宋_GB2312"/>
          <w:b w:val="0"/>
          <w:bCs w:val="0"/>
          <w:sz w:val="32"/>
          <w:szCs w:val="32"/>
          <w:highlight w:val="none"/>
          <w:u w:val="none"/>
          <w:lang w:val="en-US" w:eastAsia="zh-CN"/>
        </w:rPr>
        <w:t>完成高污染燃料禁燃</w:t>
      </w:r>
      <w:r>
        <w:rPr>
          <w:rFonts w:hint="eastAsia" w:ascii="仿宋_GB2312" w:hAnsi="仿宋_GB2312" w:eastAsia="仿宋_GB2312" w:cs="仿宋_GB2312"/>
          <w:sz w:val="32"/>
          <w:szCs w:val="32"/>
          <w:highlight w:val="none"/>
          <w:u w:val="none"/>
          <w:lang w:val="en-US" w:eastAsia="zh-CN"/>
        </w:rPr>
        <w:t>区划定工作</w:t>
      </w:r>
      <w:r>
        <w:rPr>
          <w:rFonts w:hint="eastAsia" w:ascii="仿宋_GB2312" w:hAnsi="仿宋_GB2312" w:eastAsia="仿宋_GB2312" w:cs="仿宋_GB2312"/>
          <w:color w:val="auto"/>
          <w:kern w:val="2"/>
          <w:sz w:val="32"/>
          <w:szCs w:val="32"/>
          <w:highlight w:val="none"/>
          <w:u w:val="none"/>
          <w:lang w:val="en-US" w:eastAsia="zh-CN" w:bidi="ar-SA"/>
        </w:rPr>
        <w:t>，建立散煤监管联动协查机制，</w:t>
      </w:r>
      <w:r>
        <w:rPr>
          <w:rFonts w:hint="default" w:ascii="Times New Roman" w:hAnsi="Times New Roman" w:eastAsia="仿宋_GB2312" w:cs="Times New Roman"/>
          <w:b w:val="0"/>
          <w:bCs w:val="0"/>
          <w:color w:val="auto"/>
          <w:kern w:val="2"/>
          <w:sz w:val="32"/>
          <w:szCs w:val="32"/>
          <w:highlight w:val="none"/>
          <w:u w:val="none"/>
          <w:lang w:val="en-US" w:eastAsia="zh-CN" w:bidi="ar-SA"/>
        </w:rPr>
        <w:t>严</w:t>
      </w:r>
      <w:r>
        <w:rPr>
          <w:rFonts w:hint="eastAsia" w:ascii="Times New Roman" w:hAnsi="Times New Roman" w:eastAsia="仿宋_GB2312" w:cs="Times New Roman"/>
          <w:b w:val="0"/>
          <w:bCs w:val="0"/>
          <w:color w:val="auto"/>
          <w:kern w:val="2"/>
          <w:sz w:val="32"/>
          <w:szCs w:val="32"/>
          <w:highlight w:val="none"/>
          <w:u w:val="none"/>
          <w:lang w:val="en-US" w:eastAsia="zh-CN" w:bidi="ar-SA"/>
        </w:rPr>
        <w:t>厉打击</w:t>
      </w:r>
      <w:r>
        <w:rPr>
          <w:rFonts w:hint="default" w:ascii="Times New Roman" w:hAnsi="Times New Roman" w:eastAsia="仿宋_GB2312" w:cs="Times New Roman"/>
          <w:b w:val="0"/>
          <w:bCs w:val="0"/>
          <w:color w:val="auto"/>
          <w:kern w:val="2"/>
          <w:sz w:val="32"/>
          <w:szCs w:val="32"/>
          <w:highlight w:val="none"/>
          <w:u w:val="none"/>
          <w:lang w:val="en-US" w:eastAsia="zh-CN" w:bidi="ar-SA"/>
        </w:rPr>
        <w:t>违法销售行为</w:t>
      </w:r>
      <w:r>
        <w:rPr>
          <w:rFonts w:hint="eastAsia" w:ascii="Times New Roman" w:hAnsi="Times New Roman" w:eastAsia="仿宋_GB2312" w:cs="Times New Roman"/>
          <w:b w:val="0"/>
          <w:bCs w:val="0"/>
          <w:color w:val="auto"/>
          <w:kern w:val="2"/>
          <w:sz w:val="32"/>
          <w:szCs w:val="32"/>
          <w:highlight w:val="none"/>
          <w:u w:val="none"/>
          <w:lang w:val="en-US" w:eastAsia="zh-CN" w:bidi="ar-SA"/>
        </w:rPr>
        <w:t>，从源头杜绝散煤销售</w:t>
      </w:r>
      <w:r>
        <w:rPr>
          <w:rFonts w:hint="default" w:ascii="Times New Roman" w:hAnsi="Times New Roman" w:eastAsia="仿宋_GB2312" w:cs="Times New Roman"/>
          <w:b w:val="0"/>
          <w:bCs w:val="0"/>
          <w:color w:val="auto"/>
          <w:kern w:val="2"/>
          <w:sz w:val="32"/>
          <w:szCs w:val="32"/>
          <w:highlight w:val="none"/>
          <w:u w:val="none"/>
          <w:lang w:val="en-US" w:eastAsia="zh-CN" w:bidi="ar-SA"/>
        </w:rPr>
        <w:t>。</w:t>
      </w:r>
    </w:p>
    <w:p>
      <w:pPr>
        <w:keepNext w:val="0"/>
        <w:keepLines w:val="0"/>
        <w:pageBreakBefore w:val="0"/>
        <w:numPr>
          <w:ilvl w:val="0"/>
          <w:numId w:val="0"/>
        </w:numPr>
        <w:kinsoku/>
        <w:wordWrap/>
        <w:overflowPunct w:val="0"/>
        <w:autoSpaceDE w:val="0"/>
        <w:autoSpaceDN w:val="0"/>
        <w:bidi w:val="0"/>
        <w:adjustRightInd w:val="0"/>
        <w:snapToGrid w:val="0"/>
        <w:spacing w:line="600" w:lineRule="exact"/>
        <w:ind w:firstLine="616" w:firstLineChars="200"/>
        <w:textAlignment w:val="auto"/>
        <w:outlineLvl w:val="1"/>
        <w:rPr>
          <w:rFonts w:hint="default" w:ascii="楷体_GB2312" w:hAnsi="楷体_GB2312" w:eastAsia="楷体_GB2312" w:cs="楷体_GB2312"/>
          <w:bCs/>
          <w:sz w:val="32"/>
          <w:szCs w:val="32"/>
          <w:lang w:val="en-US" w:eastAsia="zh-CN"/>
        </w:rPr>
      </w:pPr>
      <w:r>
        <w:rPr>
          <w:rFonts w:hint="eastAsia" w:ascii="楷体_GB2312" w:hAnsi="楷体_GB2312" w:eastAsia="楷体_GB2312" w:cs="楷体_GB2312"/>
          <w:bCs/>
          <w:sz w:val="32"/>
          <w:szCs w:val="32"/>
        </w:rPr>
        <w:t>牵头单位：</w:t>
      </w:r>
      <w:r>
        <w:rPr>
          <w:rFonts w:hint="eastAsia" w:ascii="楷体_GB2312" w:hAnsi="楷体_GB2312" w:eastAsia="楷体_GB2312" w:cs="楷体_GB2312"/>
          <w:bCs/>
          <w:sz w:val="32"/>
          <w:szCs w:val="32"/>
          <w:lang w:val="en-US" w:eastAsia="zh-CN"/>
        </w:rPr>
        <w:t>市发展和改革委员会</w:t>
      </w:r>
    </w:p>
    <w:p>
      <w:pPr>
        <w:pStyle w:val="2"/>
        <w:keepNext w:val="0"/>
        <w:keepLines w:val="0"/>
        <w:pageBreakBefore w:val="0"/>
        <w:kinsoku/>
        <w:wordWrap/>
        <w:bidi w:val="0"/>
        <w:spacing w:after="0" w:line="600" w:lineRule="exact"/>
        <w:ind w:firstLine="616" w:firstLineChars="200"/>
        <w:textAlignment w:val="auto"/>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责任单位：</w:t>
      </w:r>
      <w:r>
        <w:rPr>
          <w:rFonts w:hint="eastAsia" w:ascii="楷体_GB2312" w:hAnsi="仿宋" w:eastAsia="楷体_GB2312" w:cs="Times New Roman"/>
          <w:sz w:val="32"/>
          <w:szCs w:val="32"/>
          <w:highlight w:val="none"/>
          <w:u w:val="none"/>
          <w:lang w:eastAsia="zh-CN"/>
        </w:rPr>
        <w:t>市住房和城乡建设局</w:t>
      </w:r>
      <w:r>
        <w:rPr>
          <w:rFonts w:hint="eastAsia" w:ascii="楷体_GB2312" w:hAnsi="楷体_GB2312" w:eastAsia="楷体_GB2312" w:cs="楷体_GB2312"/>
          <w:bCs/>
          <w:sz w:val="32"/>
          <w:szCs w:val="32"/>
          <w:lang w:val="en-US" w:eastAsia="zh-CN"/>
        </w:rPr>
        <w:t>、市生态环境局、市城市管理执法局、市市场监督管理局，</w:t>
      </w:r>
      <w:r>
        <w:rPr>
          <w:rFonts w:hint="eastAsia" w:ascii="楷体_GB2312" w:hAnsi="楷体_GB2312" w:eastAsia="楷体_GB2312" w:cs="楷体_GB2312"/>
          <w:bCs/>
          <w:sz w:val="32"/>
          <w:szCs w:val="32"/>
        </w:rPr>
        <w:t>各县（市、区）委、人民政府</w:t>
      </w:r>
    </w:p>
    <w:p>
      <w:pPr>
        <w:keepNext w:val="0"/>
        <w:keepLines w:val="0"/>
        <w:pageBreakBefore w:val="0"/>
        <w:widowControl w:val="0"/>
        <w:kinsoku/>
        <w:wordWrap/>
        <w:bidi w:val="0"/>
        <w:adjustRightInd w:val="0"/>
        <w:snapToGrid w:val="0"/>
        <w:spacing w:line="600" w:lineRule="exact"/>
        <w:ind w:right="0" w:firstLine="619" w:firstLineChars="200"/>
        <w:jc w:val="both"/>
        <w:textAlignment w:val="auto"/>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仿宋_GB2312" w:hAnsi="仿宋_GB2312" w:eastAsia="仿宋_GB2312" w:cs="仿宋_GB2312"/>
          <w:b/>
          <w:bCs w:val="0"/>
          <w:sz w:val="32"/>
          <w:szCs w:val="32"/>
          <w:lang w:val="en-US" w:eastAsia="zh-CN"/>
        </w:rPr>
        <w:t>4.做好应急响应。</w:t>
      </w:r>
      <w:r>
        <w:rPr>
          <w:rFonts w:hint="eastAsia" w:ascii="仿宋_GB2312" w:hAnsi="仿宋_GB2312" w:eastAsia="仿宋_GB2312" w:cs="仿宋_GB2312"/>
          <w:color w:val="auto"/>
          <w:sz w:val="32"/>
          <w:szCs w:val="32"/>
          <w:highlight w:val="none"/>
          <w:u w:val="none"/>
          <w:lang w:eastAsia="zh-CN"/>
        </w:rPr>
        <w:t>修订《渭南市重污染天气应急预案》，完善更新应急减排清单</w:t>
      </w:r>
      <w:r>
        <w:rPr>
          <w:rFonts w:hint="eastAsia" w:ascii="仿宋_GB2312" w:hAnsi="仿宋_GB2312" w:eastAsia="仿宋_GB2312" w:cs="仿宋_GB2312"/>
          <w:color w:val="auto"/>
          <w:sz w:val="32"/>
          <w:szCs w:val="32"/>
          <w:highlight w:val="none"/>
          <w:u w:val="none"/>
          <w:lang w:val="en-US" w:eastAsia="zh-CN"/>
        </w:rPr>
        <w:t>并向社会公开</w:t>
      </w:r>
      <w:r>
        <w:rPr>
          <w:rFonts w:hint="eastAsia" w:ascii="仿宋_GB2312" w:hAnsi="仿宋_GB2312" w:eastAsia="仿宋_GB2312" w:cs="仿宋_GB2312"/>
          <w:color w:val="auto"/>
          <w:sz w:val="32"/>
          <w:szCs w:val="32"/>
          <w:highlight w:val="none"/>
          <w:u w:val="none"/>
          <w:lang w:eastAsia="zh-CN"/>
        </w:rPr>
        <w:t>，规范重污染天气应对工作流程，根据预测预报结果和预警启动条件，</w:t>
      </w:r>
      <w:r>
        <w:rPr>
          <w:rFonts w:hint="eastAsia" w:ascii="仿宋_GB2312" w:hAnsi="仿宋_GB2312" w:eastAsia="仿宋_GB2312" w:cs="仿宋_GB2312"/>
          <w:sz w:val="32"/>
          <w:szCs w:val="32"/>
          <w:highlight w:val="none"/>
          <w:u w:val="none"/>
          <w:lang w:eastAsia="zh-CN"/>
        </w:rPr>
        <w:t>落实</w:t>
      </w:r>
      <w:r>
        <w:rPr>
          <w:rFonts w:hint="eastAsia" w:ascii="仿宋_GB2312" w:hAnsi="仿宋_GB2312" w:eastAsia="仿宋_GB2312" w:cs="仿宋_GB2312"/>
          <w:sz w:val="32"/>
          <w:szCs w:val="32"/>
          <w:highlight w:val="none"/>
          <w:u w:val="none"/>
        </w:rPr>
        <w:t>区域联防联控</w:t>
      </w:r>
      <w:r>
        <w:rPr>
          <w:rFonts w:hint="eastAsia" w:ascii="仿宋_GB2312" w:hAnsi="仿宋_GB2312" w:cs="仿宋_GB2312"/>
          <w:sz w:val="32"/>
          <w:szCs w:val="32"/>
          <w:highlight w:val="none"/>
          <w:u w:val="none"/>
          <w:lang w:eastAsia="zh-CN"/>
        </w:rPr>
        <w:t>，</w:t>
      </w:r>
      <w:r>
        <w:rPr>
          <w:rFonts w:hint="eastAsia" w:ascii="仿宋_GB2312" w:hAnsi="仿宋_GB2312" w:eastAsia="仿宋_GB2312" w:cs="仿宋_GB2312"/>
          <w:color w:val="auto"/>
          <w:sz w:val="32"/>
          <w:szCs w:val="32"/>
          <w:highlight w:val="none"/>
          <w:u w:val="none"/>
          <w:lang w:eastAsia="zh-CN"/>
        </w:rPr>
        <w:t>及时启动和解除预警</w:t>
      </w:r>
      <w:r>
        <w:rPr>
          <w:rFonts w:hint="eastAsia" w:ascii="仿宋_GB2312" w:hAnsi="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eastAsia="zh-CN"/>
        </w:rPr>
        <w:t>公开空气质量预测预报信息，接受全社会监督。</w:t>
      </w:r>
      <w:r>
        <w:rPr>
          <w:rFonts w:hint="default" w:ascii="仿宋_GB2312" w:hAnsi="仿宋_GB2312" w:eastAsia="仿宋_GB2312" w:cs="仿宋_GB2312"/>
          <w:sz w:val="32"/>
          <w:szCs w:val="32"/>
          <w:highlight w:val="none"/>
          <w:u w:val="none"/>
          <w:shd w:val="clear" w:color="auto" w:fill="FFFFFF"/>
          <w:lang w:val="en-US" w:eastAsia="zh-CN"/>
        </w:rPr>
        <w:t>秋冬季期间，</w:t>
      </w:r>
      <w:r>
        <w:rPr>
          <w:rFonts w:hint="eastAsia" w:ascii="仿宋_GB2312" w:hAnsi="仿宋_GB2312" w:eastAsia="仿宋_GB2312" w:cs="仿宋_GB2312"/>
          <w:sz w:val="32"/>
          <w:szCs w:val="32"/>
          <w:highlight w:val="none"/>
          <w:u w:val="none"/>
          <w:shd w:val="clear" w:color="auto" w:fill="FFFFFF"/>
          <w:lang w:val="en-US" w:eastAsia="zh-CN"/>
        </w:rPr>
        <w:t>重污染天气应急响应存在短时间内难以停产工序</w:t>
      </w:r>
      <w:r>
        <w:rPr>
          <w:rFonts w:hint="eastAsia" w:ascii="Times New Roman" w:hAnsi="Times New Roman" w:eastAsia="仿宋_GB2312" w:cs="Times New Roman"/>
          <w:color w:val="auto"/>
          <w:kern w:val="2"/>
          <w:sz w:val="32"/>
          <w:szCs w:val="32"/>
          <w:highlight w:val="none"/>
          <w:u w:val="none"/>
          <w:lang w:val="en-US" w:eastAsia="zh-CN" w:bidi="ar-SA"/>
        </w:rPr>
        <w:t>的</w:t>
      </w:r>
      <w:r>
        <w:rPr>
          <w:rFonts w:hint="default" w:ascii="Times New Roman" w:hAnsi="Times New Roman" w:eastAsia="仿宋_GB2312" w:cs="Times New Roman"/>
          <w:color w:val="auto"/>
          <w:spacing w:val="0"/>
          <w:sz w:val="32"/>
          <w:szCs w:val="32"/>
          <w:highlight w:val="none"/>
          <w:u w:val="none"/>
          <w:lang w:val="en-US" w:eastAsia="zh-CN"/>
        </w:rPr>
        <w:t>铸造、陶瓷</w:t>
      </w:r>
      <w:r>
        <w:rPr>
          <w:rFonts w:hint="default" w:ascii="Times New Roman" w:hAnsi="Times New Roman" w:eastAsia="仿宋_GB2312" w:cs="Times New Roman"/>
          <w:color w:val="auto"/>
          <w:kern w:val="2"/>
          <w:sz w:val="32"/>
          <w:szCs w:val="32"/>
          <w:highlight w:val="none"/>
          <w:u w:val="none"/>
          <w:lang w:val="en-US" w:eastAsia="zh-CN" w:bidi="ar-SA"/>
        </w:rPr>
        <w:t>、砖瓦、石灰</w:t>
      </w:r>
      <w:r>
        <w:rPr>
          <w:rFonts w:hint="eastAsia" w:ascii="Times New Roman" w:hAnsi="Times New Roman" w:eastAsia="仿宋_GB2312" w:cs="Times New Roman"/>
          <w:color w:val="auto"/>
          <w:kern w:val="2"/>
          <w:sz w:val="32"/>
          <w:szCs w:val="32"/>
          <w:highlight w:val="none"/>
          <w:u w:val="none"/>
          <w:lang w:val="en-US" w:eastAsia="zh-CN" w:bidi="ar-SA"/>
        </w:rPr>
        <w:t>等</w:t>
      </w:r>
      <w:r>
        <w:rPr>
          <w:rFonts w:hint="default" w:ascii="Times New Roman" w:hAnsi="Times New Roman" w:eastAsia="仿宋_GB2312" w:cs="Times New Roman"/>
          <w:color w:val="auto"/>
          <w:kern w:val="2"/>
          <w:sz w:val="32"/>
          <w:szCs w:val="32"/>
          <w:highlight w:val="none"/>
          <w:u w:val="none"/>
          <w:lang w:val="en-US" w:eastAsia="zh-CN" w:bidi="ar-SA"/>
        </w:rPr>
        <w:t>行业</w:t>
      </w:r>
      <w:r>
        <w:rPr>
          <w:rFonts w:hint="eastAsia" w:cs="Times New Roman"/>
          <w:color w:val="auto"/>
          <w:kern w:val="2"/>
          <w:sz w:val="32"/>
          <w:szCs w:val="32"/>
          <w:highlight w:val="none"/>
          <w:u w:val="none"/>
          <w:lang w:val="en-US" w:eastAsia="zh-CN" w:bidi="ar-SA"/>
        </w:rPr>
        <w:t>，</w:t>
      </w:r>
      <w:r>
        <w:rPr>
          <w:rFonts w:hint="default" w:ascii="Times New Roman" w:hAnsi="Times New Roman" w:eastAsia="仿宋_GB2312" w:cs="Times New Roman"/>
          <w:color w:val="auto"/>
          <w:kern w:val="2"/>
          <w:sz w:val="32"/>
          <w:szCs w:val="32"/>
          <w:highlight w:val="none"/>
          <w:u w:val="none"/>
          <w:lang w:val="en-US" w:eastAsia="zh-CN" w:bidi="ar-SA"/>
        </w:rPr>
        <w:t>企业</w:t>
      </w:r>
      <w:r>
        <w:rPr>
          <w:rFonts w:hint="eastAsia" w:ascii="Times New Roman" w:hAnsi="Times New Roman" w:eastAsia="仿宋_GB2312" w:cs="Times New Roman"/>
          <w:color w:val="auto"/>
          <w:kern w:val="2"/>
          <w:sz w:val="32"/>
          <w:szCs w:val="32"/>
          <w:highlight w:val="none"/>
          <w:u w:val="none"/>
          <w:lang w:val="en-US" w:eastAsia="zh-CN" w:bidi="ar-SA"/>
        </w:rPr>
        <w:t>提前调整生产计划，确保应急响应期间第一时间落实限停产指令。</w:t>
      </w:r>
      <w:r>
        <w:rPr>
          <w:rFonts w:hint="eastAsia" w:ascii="仿宋_GB2312" w:hAnsi="仿宋_GB2312" w:eastAsia="仿宋_GB2312" w:cs="仿宋_GB2312"/>
          <w:bCs/>
          <w:snapToGrid w:val="0"/>
          <w:color w:val="000000"/>
          <w:sz w:val="32"/>
          <w:szCs w:val="32"/>
          <w:highlight w:val="none"/>
          <w:u w:val="none"/>
        </w:rPr>
        <w:t>坚决落实重污染天气重点行业绩效分级技术指南要求</w:t>
      </w:r>
      <w:r>
        <w:rPr>
          <w:rFonts w:hint="eastAsia" w:ascii="仿宋_GB2312" w:hAnsi="仿宋_GB2312" w:cs="仿宋_GB2312"/>
          <w:bCs/>
          <w:snapToGrid w:val="0"/>
          <w:color w:val="000000"/>
          <w:sz w:val="32"/>
          <w:szCs w:val="32"/>
          <w:highlight w:val="none"/>
          <w:u w:val="none"/>
          <w:lang w:eastAsia="zh-CN"/>
        </w:rPr>
        <w:t>，</w:t>
      </w:r>
      <w:r>
        <w:rPr>
          <w:rFonts w:hint="eastAsia" w:ascii="仿宋_GB2312" w:hAnsi="仿宋_GB2312" w:cs="仿宋_GB2312"/>
          <w:bCs/>
          <w:snapToGrid w:val="0"/>
          <w:color w:val="000000"/>
          <w:sz w:val="32"/>
          <w:szCs w:val="32"/>
          <w:highlight w:val="none"/>
          <w:u w:val="none"/>
          <w:lang w:val="en-US" w:eastAsia="zh-CN"/>
        </w:rPr>
        <w:t>推进</w:t>
      </w:r>
      <w:r>
        <w:rPr>
          <w:rFonts w:hint="eastAsia" w:ascii="仿宋_GB2312" w:hAnsi="仿宋_GB2312" w:eastAsia="仿宋_GB2312" w:cs="仿宋_GB2312"/>
          <w:bCs/>
          <w:snapToGrid w:val="0"/>
          <w:color w:val="000000"/>
          <w:sz w:val="32"/>
          <w:szCs w:val="32"/>
          <w:highlight w:val="none"/>
          <w:u w:val="none"/>
        </w:rPr>
        <w:t>日载货车辆进出10辆次及以上的单位涉及大宗物料运输企业门禁系统建</w:t>
      </w:r>
      <w:r>
        <w:rPr>
          <w:rFonts w:hint="eastAsia" w:ascii="仿宋_GB2312" w:hAnsi="仿宋_GB2312" w:cs="仿宋_GB2312"/>
          <w:bCs/>
          <w:snapToGrid w:val="0"/>
          <w:color w:val="000000"/>
          <w:sz w:val="32"/>
          <w:szCs w:val="32"/>
          <w:highlight w:val="none"/>
          <w:u w:val="none"/>
          <w:lang w:val="en-US" w:eastAsia="zh-CN"/>
        </w:rPr>
        <w:t>设</w:t>
      </w:r>
      <w:r>
        <w:rPr>
          <w:rFonts w:hint="eastAsia" w:ascii="仿宋_GB2312" w:hAnsi="仿宋_GB2312" w:eastAsia="仿宋_GB2312" w:cs="仿宋_GB2312"/>
          <w:bCs/>
          <w:snapToGrid w:val="0"/>
          <w:color w:val="000000"/>
          <w:sz w:val="32"/>
          <w:szCs w:val="32"/>
          <w:highlight w:val="none"/>
          <w:u w:val="none"/>
        </w:rPr>
        <w:t>。</w:t>
      </w:r>
    </w:p>
    <w:p>
      <w:pPr>
        <w:keepNext w:val="0"/>
        <w:keepLines w:val="0"/>
        <w:pageBreakBefore w:val="0"/>
        <w:widowControl w:val="0"/>
        <w:kinsoku/>
        <w:wordWrap/>
        <w:bidi w:val="0"/>
        <w:snapToGrid w:val="0"/>
        <w:spacing w:line="600" w:lineRule="exact"/>
        <w:ind w:right="0" w:firstLine="661"/>
        <w:jc w:val="both"/>
        <w:textAlignment w:val="auto"/>
        <w:rPr>
          <w:rFonts w:hint="default" w:ascii="Times New Roman" w:hAnsi="Times New Roman" w:eastAsia="楷体_GB2312" w:cs="Times New Roman"/>
          <w:color w:val="auto"/>
          <w:sz w:val="32"/>
          <w:szCs w:val="32"/>
          <w:highlight w:val="none"/>
          <w:u w:val="none"/>
          <w:lang w:val="en-US" w:eastAsia="zh-CN"/>
        </w:rPr>
      </w:pPr>
      <w:r>
        <w:rPr>
          <w:rFonts w:hint="default" w:ascii="Times New Roman" w:hAnsi="Times New Roman" w:eastAsia="楷体_GB2312" w:cs="Times New Roman"/>
          <w:color w:val="auto"/>
          <w:sz w:val="32"/>
          <w:szCs w:val="32"/>
          <w:highlight w:val="none"/>
          <w:u w:val="none"/>
          <w:lang w:val="en-US" w:eastAsia="zh-CN"/>
        </w:rPr>
        <w:t>牵头单位</w:t>
      </w:r>
      <w:r>
        <w:rPr>
          <w:rFonts w:hint="eastAsia" w:ascii="Times New Roman" w:hAnsi="Times New Roman" w:eastAsia="楷体_GB2312" w:cs="Times New Roman"/>
          <w:color w:val="auto"/>
          <w:sz w:val="32"/>
          <w:szCs w:val="32"/>
          <w:highlight w:val="none"/>
          <w:u w:val="none"/>
          <w:lang w:val="en-US" w:eastAsia="zh-CN"/>
        </w:rPr>
        <w:t>：</w:t>
      </w:r>
      <w:r>
        <w:rPr>
          <w:rFonts w:hint="eastAsia" w:ascii="楷体_GB2312" w:hAnsi="楷体_GB2312" w:eastAsia="楷体_GB2312" w:cs="楷体_GB2312"/>
          <w:b w:val="0"/>
          <w:bCs/>
          <w:snapToGrid w:val="0"/>
          <w:color w:val="auto"/>
          <w:w w:val="100"/>
          <w:kern w:val="2"/>
          <w:sz w:val="32"/>
          <w:szCs w:val="32"/>
          <w:highlight w:val="none"/>
          <w:u w:val="none"/>
          <w:lang w:val="en-US" w:eastAsia="zh-CN" w:bidi="ar-SA"/>
        </w:rPr>
        <w:t>市生态环境局</w:t>
      </w:r>
    </w:p>
    <w:p>
      <w:pPr>
        <w:pStyle w:val="2"/>
        <w:keepNext w:val="0"/>
        <w:keepLines w:val="0"/>
        <w:pageBreakBefore w:val="0"/>
        <w:kinsoku/>
        <w:wordWrap/>
        <w:bidi w:val="0"/>
        <w:spacing w:after="0" w:line="600" w:lineRule="exact"/>
        <w:ind w:firstLine="616" w:firstLineChars="200"/>
        <w:textAlignment w:val="auto"/>
        <w:rPr>
          <w:rFonts w:hint="eastAsia" w:ascii="Calibri" w:hAnsi="Calibri" w:eastAsia="宋体" w:cs="Times New Roman"/>
          <w:szCs w:val="24"/>
          <w:highlight w:val="none"/>
          <w:u w:val="none"/>
          <w:lang w:eastAsia="zh-CN"/>
        </w:rPr>
      </w:pPr>
      <w:r>
        <w:rPr>
          <w:rFonts w:hint="default" w:ascii="楷体_GB2312" w:hAnsi="楷体_GB2312" w:eastAsia="楷体_GB2312" w:cs="楷体_GB2312"/>
          <w:b w:val="0"/>
          <w:bCs/>
          <w:snapToGrid w:val="0"/>
          <w:color w:val="auto"/>
          <w:w w:val="100"/>
          <w:kern w:val="2"/>
          <w:sz w:val="32"/>
          <w:szCs w:val="32"/>
          <w:highlight w:val="none"/>
          <w:u w:val="none"/>
          <w:lang w:val="en-US" w:eastAsia="zh-CN" w:bidi="ar-SA"/>
        </w:rPr>
        <w:t>责任单位</w:t>
      </w:r>
      <w:r>
        <w:rPr>
          <w:rFonts w:hint="eastAsia" w:ascii="楷体_GB2312" w:hAnsi="楷体_GB2312" w:eastAsia="楷体_GB2312" w:cs="楷体_GB2312"/>
          <w:b w:val="0"/>
          <w:bCs/>
          <w:snapToGrid w:val="0"/>
          <w:color w:val="auto"/>
          <w:w w:val="100"/>
          <w:kern w:val="2"/>
          <w:sz w:val="32"/>
          <w:szCs w:val="32"/>
          <w:highlight w:val="none"/>
          <w:u w:val="none"/>
          <w:lang w:val="en-US" w:eastAsia="zh-CN" w:bidi="ar-SA"/>
        </w:rPr>
        <w:t>：</w:t>
      </w:r>
      <w:r>
        <w:rPr>
          <w:rFonts w:hint="eastAsia" w:ascii="楷体_GB2312" w:hAnsi="楷体_GB2312" w:eastAsia="楷体_GB2312" w:cs="楷体_GB2312"/>
          <w:b w:val="0"/>
          <w:bCs/>
          <w:snapToGrid w:val="0"/>
          <w:color w:val="auto"/>
          <w:spacing w:val="-6"/>
          <w:w w:val="100"/>
          <w:kern w:val="2"/>
          <w:sz w:val="32"/>
          <w:szCs w:val="32"/>
          <w:highlight w:val="none"/>
          <w:u w:val="none"/>
          <w:lang w:val="en-US" w:eastAsia="zh-CN" w:bidi="ar-SA"/>
        </w:rPr>
        <w:t>市级各相关部门，</w:t>
      </w:r>
      <w:r>
        <w:rPr>
          <w:rFonts w:hint="eastAsia" w:ascii="楷体_GB2312" w:hAnsi="楷体_GB2312" w:eastAsia="楷体_GB2312" w:cs="楷体_GB2312"/>
          <w:bCs/>
          <w:sz w:val="32"/>
          <w:szCs w:val="32"/>
        </w:rPr>
        <w:t>各县（市、区）委、人民政府</w:t>
      </w:r>
    </w:p>
    <w:p>
      <w:pPr>
        <w:keepNext w:val="0"/>
        <w:keepLines w:val="0"/>
        <w:pageBreakBefore w:val="0"/>
        <w:kinsoku/>
        <w:wordWrap/>
        <w:overflowPunct w:val="0"/>
        <w:topLinePunct/>
        <w:bidi w:val="0"/>
        <w:spacing w:line="600" w:lineRule="exact"/>
        <w:ind w:firstLine="616" w:firstLineChars="200"/>
        <w:textAlignment w:val="auto"/>
        <w:rPr>
          <w:rFonts w:ascii="黑体" w:hAnsi="黑体" w:eastAsia="黑体" w:cs="黑体"/>
          <w:sz w:val="32"/>
          <w:szCs w:val="32"/>
        </w:rPr>
      </w:pPr>
      <w:r>
        <w:rPr>
          <w:rFonts w:hint="eastAsia" w:ascii="黑体" w:hAnsi="黑体" w:eastAsia="黑体" w:cs="黑体"/>
          <w:sz w:val="32"/>
          <w:szCs w:val="32"/>
        </w:rPr>
        <w:t>五、组织保障</w:t>
      </w:r>
    </w:p>
    <w:p>
      <w:pPr>
        <w:keepNext w:val="0"/>
        <w:keepLines w:val="0"/>
        <w:pageBreakBefore w:val="0"/>
        <w:kinsoku/>
        <w:wordWrap/>
        <w:overflowPunct w:val="0"/>
        <w:topLinePunct/>
        <w:bidi w:val="0"/>
        <w:spacing w:line="600" w:lineRule="exact"/>
        <w:ind w:firstLine="616" w:firstLineChars="200"/>
        <w:textAlignment w:val="auto"/>
        <w:rPr>
          <w:rFonts w:hint="eastAsia" w:ascii="仿宋_GB2312" w:hAnsi="仿宋" w:eastAsia="仿宋_GB2312" w:cs="仿宋"/>
          <w:sz w:val="32"/>
          <w:szCs w:val="32"/>
          <w:lang w:eastAsia="zh-CN"/>
        </w:rPr>
      </w:pPr>
      <w:r>
        <w:rPr>
          <w:rFonts w:hint="eastAsia" w:ascii="楷体_GB2312" w:hAnsi="楷体" w:eastAsia="楷体_GB2312" w:cs="楷体"/>
          <w:sz w:val="32"/>
          <w:szCs w:val="32"/>
        </w:rPr>
        <w:t>（一）加强组织领导。</w:t>
      </w:r>
      <w:r>
        <w:rPr>
          <w:rFonts w:hint="eastAsia" w:ascii="仿宋_GB2312" w:hAnsi="仿宋_GB2312" w:eastAsia="仿宋_GB2312" w:cs="仿宋_GB2312"/>
          <w:sz w:val="32"/>
          <w:szCs w:val="32"/>
        </w:rPr>
        <w:t>市生态环境保护督察</w:t>
      </w:r>
      <w:r>
        <w:rPr>
          <w:rFonts w:hint="eastAsia" w:ascii="仿宋_GB2312" w:hAnsi="仿宋_GB2312" w:cs="仿宋_GB2312"/>
          <w:sz w:val="32"/>
          <w:szCs w:val="32"/>
          <w:lang w:val="en-US" w:eastAsia="zh-CN"/>
        </w:rPr>
        <w:t>巡查</w:t>
      </w:r>
      <w:r>
        <w:rPr>
          <w:rFonts w:hint="eastAsia" w:ascii="仿宋_GB2312" w:hAnsi="仿宋_GB2312" w:eastAsia="仿宋_GB2312" w:cs="仿宋_GB2312"/>
          <w:sz w:val="32"/>
          <w:szCs w:val="32"/>
        </w:rPr>
        <w:t>工作领导小组全面负责整改工作。</w:t>
      </w:r>
      <w:r>
        <w:rPr>
          <w:rFonts w:hint="eastAsia" w:ascii="仿宋_GB2312" w:hAnsi="仿宋_GB2312" w:cs="仿宋_GB2312"/>
          <w:sz w:val="32"/>
          <w:szCs w:val="32"/>
          <w:lang w:val="en-US" w:eastAsia="zh-CN"/>
        </w:rPr>
        <w:t>各县（市、区）和市级有关</w:t>
      </w:r>
      <w:r>
        <w:rPr>
          <w:rFonts w:hint="eastAsia" w:ascii="仿宋_GB2312" w:hAnsi="仿宋_GB2312" w:eastAsia="仿宋_GB2312" w:cs="仿宋_GB2312"/>
          <w:sz w:val="32"/>
          <w:szCs w:val="32"/>
        </w:rPr>
        <w:t>部门要</w:t>
      </w:r>
      <w:r>
        <w:rPr>
          <w:rFonts w:hint="eastAsia" w:ascii="仿宋_GB2312" w:hAnsi="仿宋_GB2312" w:cs="仿宋_GB2312"/>
          <w:sz w:val="32"/>
          <w:szCs w:val="32"/>
          <w:lang w:val="en-US" w:eastAsia="zh-CN"/>
        </w:rPr>
        <w:t>把反馈问题整改作为工作的重要内容，</w:t>
      </w:r>
      <w:r>
        <w:rPr>
          <w:rFonts w:hint="eastAsia" w:ascii="仿宋_GB2312" w:hAnsi="仿宋_GB2312" w:eastAsia="仿宋_GB2312" w:cs="仿宋_GB2312"/>
          <w:sz w:val="32"/>
          <w:szCs w:val="32"/>
          <w:lang w:val="en-US" w:eastAsia="zh-CN"/>
        </w:rPr>
        <w:t>切实扛起整改责任，</w:t>
      </w:r>
      <w:r>
        <w:rPr>
          <w:rFonts w:hint="eastAsia" w:ascii="仿宋_GB2312" w:hAnsi="仿宋_GB2312" w:eastAsia="仿宋_GB2312" w:cs="仿宋_GB2312"/>
          <w:sz w:val="32"/>
          <w:szCs w:val="32"/>
        </w:rPr>
        <w:t>党政主要负责</w:t>
      </w:r>
      <w:r>
        <w:rPr>
          <w:rFonts w:hint="eastAsia" w:ascii="仿宋_GB2312" w:hAnsi="仿宋_GB2312" w:cs="仿宋_GB2312"/>
          <w:sz w:val="32"/>
          <w:szCs w:val="32"/>
          <w:lang w:val="en-US" w:eastAsia="zh-CN"/>
        </w:rPr>
        <w:t>同志</w:t>
      </w:r>
      <w:r>
        <w:rPr>
          <w:rFonts w:hint="eastAsia" w:ascii="仿宋_GB2312" w:hAnsi="仿宋_GB2312" w:eastAsia="仿宋_GB2312" w:cs="仿宋_GB2312"/>
          <w:sz w:val="32"/>
          <w:szCs w:val="32"/>
        </w:rPr>
        <w:t>要定期分析研判，及时解决重点、难点问题，</w:t>
      </w:r>
      <w:r>
        <w:rPr>
          <w:rFonts w:hint="eastAsia" w:ascii="仿宋_GB2312" w:hAnsi="仿宋_GB2312" w:eastAsia="仿宋_GB2312" w:cs="仿宋_GB2312"/>
          <w:sz w:val="32"/>
          <w:szCs w:val="32"/>
          <w:lang w:val="en-US" w:eastAsia="zh-CN"/>
        </w:rPr>
        <w:t>坚持一个问题、一个方案、一个台账，整改一个</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验收一个</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公示一个</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销号一个，</w:t>
      </w:r>
      <w:r>
        <w:rPr>
          <w:rFonts w:hint="default" w:ascii="仿宋_GB2312" w:hAnsi="仿宋_GB2312" w:eastAsia="仿宋_GB2312" w:cs="仿宋_GB2312"/>
          <w:sz w:val="32"/>
          <w:szCs w:val="32"/>
          <w:lang w:val="en-US" w:eastAsia="zh-CN"/>
        </w:rPr>
        <w:t>确保整改工作不走样、不变通、不打折扣</w:t>
      </w:r>
      <w:r>
        <w:rPr>
          <w:rFonts w:hint="eastAsia" w:ascii="仿宋_GB2312" w:hAnsi="仿宋_GB2312" w:eastAsia="仿宋_GB2312" w:cs="仿宋_GB2312"/>
          <w:sz w:val="32"/>
          <w:szCs w:val="32"/>
          <w:lang w:eastAsia="zh-CN"/>
        </w:rPr>
        <w:t>。</w:t>
      </w:r>
    </w:p>
    <w:p>
      <w:pPr>
        <w:pStyle w:val="9"/>
        <w:keepNext w:val="0"/>
        <w:keepLines w:val="0"/>
        <w:pageBreakBefore w:val="0"/>
        <w:kinsoku/>
        <w:wordWrap/>
        <w:overflowPunct w:val="0"/>
        <w:topLinePunct/>
        <w:bidi w:val="0"/>
        <w:spacing w:line="600" w:lineRule="exact"/>
        <w:ind w:firstLine="641"/>
        <w:textAlignment w:val="auto"/>
        <w:rPr>
          <w:szCs w:val="32"/>
        </w:rPr>
      </w:pPr>
      <w:r>
        <w:rPr>
          <w:rFonts w:hint="eastAsia" w:ascii="楷体_GB2312" w:hAnsi="楷体_GB2312" w:eastAsia="楷体_GB2312" w:cs="楷体_GB2312"/>
          <w:szCs w:val="32"/>
        </w:rPr>
        <w:t>（二）</w:t>
      </w:r>
      <w:r>
        <w:rPr>
          <w:rFonts w:hint="eastAsia" w:ascii="楷体_GB2312" w:hAnsi="楷体_GB2312" w:eastAsia="楷体_GB2312" w:cs="楷体_GB2312"/>
          <w:szCs w:val="32"/>
          <w:lang w:val="en-US" w:eastAsia="zh-CN"/>
        </w:rPr>
        <w:t>强化督办调度</w:t>
      </w:r>
      <w:r>
        <w:rPr>
          <w:rFonts w:hint="eastAsia" w:ascii="楷体_GB2312" w:hAnsi="楷体_GB2312" w:eastAsia="楷体_GB2312" w:cs="楷体_GB2312"/>
          <w:szCs w:val="32"/>
        </w:rPr>
        <w:t>。</w:t>
      </w:r>
      <w:r>
        <w:rPr>
          <w:rFonts w:hint="eastAsia" w:ascii="仿宋_GB2312" w:hAnsi="仿宋_GB2312" w:eastAsia="仿宋_GB2312" w:cs="仿宋_GB2312"/>
          <w:kern w:val="2"/>
          <w:sz w:val="32"/>
          <w:szCs w:val="32"/>
          <w:lang w:val="en-US" w:eastAsia="zh-CN" w:bidi="ar-SA"/>
        </w:rPr>
        <w:t>各县（市、区）和市级各牵头部门、责任部门要结合本方案制定本辖区、本领域的整改工作方案，</w:t>
      </w:r>
      <w:r>
        <w:rPr>
          <w:rFonts w:hint="default" w:ascii="仿宋_GB2312" w:hAnsi="仿宋_GB2312" w:eastAsia="仿宋_GB2312" w:cs="仿宋_GB2312"/>
          <w:kern w:val="2"/>
          <w:sz w:val="32"/>
          <w:szCs w:val="32"/>
          <w:lang w:val="en-US" w:eastAsia="zh-CN" w:bidi="ar-SA"/>
        </w:rPr>
        <w:t>细化分解整改任务，分类建立</w:t>
      </w:r>
      <w:r>
        <w:rPr>
          <w:rFonts w:hint="eastAsia" w:ascii="仿宋_GB2312" w:hAnsi="仿宋_GB2312" w:eastAsia="仿宋_GB2312" w:cs="仿宋_GB2312"/>
          <w:kern w:val="2"/>
          <w:sz w:val="32"/>
          <w:szCs w:val="32"/>
          <w:lang w:val="en-US" w:eastAsia="zh-CN" w:bidi="ar-SA"/>
        </w:rPr>
        <w:t>工作</w:t>
      </w:r>
      <w:r>
        <w:rPr>
          <w:rFonts w:hint="default" w:ascii="仿宋_GB2312" w:hAnsi="仿宋_GB2312" w:eastAsia="仿宋_GB2312" w:cs="仿宋_GB2312"/>
          <w:kern w:val="2"/>
          <w:sz w:val="32"/>
          <w:szCs w:val="32"/>
          <w:lang w:val="en-US" w:eastAsia="zh-CN" w:bidi="ar-SA"/>
        </w:rPr>
        <w:t>台账，做到销号推进，确保整改内容、整改时限、整改要求落实到位。</w:t>
      </w:r>
      <w:r>
        <w:rPr>
          <w:rFonts w:hint="eastAsia" w:hAnsi="仿宋_GB2312" w:cs="仿宋_GB2312"/>
          <w:kern w:val="2"/>
          <w:sz w:val="32"/>
          <w:szCs w:val="32"/>
          <w:lang w:val="en-US" w:eastAsia="zh-CN" w:bidi="ar-SA"/>
        </w:rPr>
        <w:t>按照周</w:t>
      </w:r>
      <w:r>
        <w:rPr>
          <w:rFonts w:hint="eastAsia" w:hAnsi="仿宋_GB2312" w:cs="仿宋_GB2312"/>
          <w:szCs w:val="32"/>
        </w:rPr>
        <w:t>调度</w:t>
      </w:r>
      <w:r>
        <w:rPr>
          <w:rFonts w:hint="eastAsia" w:hAnsi="仿宋_GB2312" w:cs="仿宋_GB2312"/>
          <w:szCs w:val="32"/>
          <w:lang w:eastAsia="zh-CN"/>
        </w:rPr>
        <w:t>、</w:t>
      </w:r>
      <w:r>
        <w:rPr>
          <w:rFonts w:hint="eastAsia" w:hAnsi="仿宋_GB2312" w:cs="仿宋_GB2312"/>
          <w:szCs w:val="32"/>
          <w:lang w:val="en-US" w:eastAsia="zh-CN"/>
        </w:rPr>
        <w:t>月报告</w:t>
      </w:r>
      <w:r>
        <w:rPr>
          <w:rFonts w:hint="eastAsia" w:hAnsi="仿宋_GB2312" w:cs="仿宋_GB2312"/>
          <w:szCs w:val="32"/>
        </w:rPr>
        <w:t>制度，各</w:t>
      </w:r>
      <w:r>
        <w:rPr>
          <w:rFonts w:hint="eastAsia" w:hAnsi="仿宋_GB2312" w:cs="仿宋_GB2312"/>
          <w:szCs w:val="32"/>
          <w:lang w:eastAsia="zh-CN"/>
        </w:rPr>
        <w:t>牵头</w:t>
      </w:r>
      <w:r>
        <w:rPr>
          <w:rFonts w:hint="eastAsia" w:hAnsi="仿宋_GB2312" w:cs="仿宋_GB2312"/>
          <w:szCs w:val="32"/>
        </w:rPr>
        <w:t>单位于</w:t>
      </w:r>
      <w:r>
        <w:rPr>
          <w:rFonts w:hint="eastAsia" w:hAnsi="仿宋_GB2312" w:cs="仿宋_GB2312"/>
          <w:szCs w:val="32"/>
          <w:lang w:eastAsia="zh-CN"/>
        </w:rPr>
        <w:t>每周四将本周整改动态，</w:t>
      </w:r>
      <w:r>
        <w:rPr>
          <w:rFonts w:hint="eastAsia" w:hAnsi="仿宋_GB2312" w:cs="仿宋_GB2312"/>
          <w:szCs w:val="32"/>
        </w:rPr>
        <w:t>每月</w:t>
      </w:r>
      <w:r>
        <w:rPr>
          <w:rFonts w:hint="eastAsia" w:hAnsi="仿宋_GB2312" w:cs="仿宋_GB2312"/>
          <w:szCs w:val="32"/>
          <w:lang w:val="en-US" w:eastAsia="zh-CN"/>
        </w:rPr>
        <w:t>二十五</w:t>
      </w:r>
      <w:r>
        <w:rPr>
          <w:rFonts w:hint="eastAsia" w:hAnsi="仿宋_GB2312" w:cs="仿宋_GB2312"/>
          <w:szCs w:val="32"/>
        </w:rPr>
        <w:t>日前</w:t>
      </w:r>
      <w:r>
        <w:rPr>
          <w:rFonts w:hint="eastAsia" w:hAnsi="仿宋_GB2312" w:cs="仿宋_GB2312"/>
          <w:szCs w:val="32"/>
          <w:lang w:eastAsia="zh-CN"/>
        </w:rPr>
        <w:t>将</w:t>
      </w:r>
      <w:r>
        <w:rPr>
          <w:rFonts w:hint="eastAsia" w:hAnsi="仿宋_GB2312" w:cs="仿宋_GB2312"/>
          <w:szCs w:val="32"/>
        </w:rPr>
        <w:t>本月整改进展报市生态环境保护督察</w:t>
      </w:r>
      <w:r>
        <w:rPr>
          <w:rFonts w:hint="eastAsia" w:hAnsi="仿宋_GB2312" w:cs="仿宋_GB2312"/>
          <w:szCs w:val="32"/>
          <w:lang w:val="en-US" w:eastAsia="zh-CN"/>
        </w:rPr>
        <w:t>巡查</w:t>
      </w:r>
      <w:r>
        <w:rPr>
          <w:rFonts w:hint="eastAsia" w:hAnsi="仿宋_GB2312" w:cs="仿宋_GB2312"/>
          <w:szCs w:val="32"/>
        </w:rPr>
        <w:t>工作领导小组办公室</w:t>
      </w:r>
      <w:r>
        <w:rPr>
          <w:rFonts w:hint="eastAsia" w:hAnsi="仿宋_GB2312" w:cs="仿宋_GB2312"/>
          <w:szCs w:val="32"/>
          <w:lang w:eastAsia="zh-CN"/>
        </w:rPr>
        <w:t>。</w:t>
      </w:r>
      <w:r>
        <w:rPr>
          <w:rFonts w:hint="eastAsia" w:hAnsi="仿宋_GB2312" w:cs="仿宋_GB2312"/>
          <w:szCs w:val="32"/>
        </w:rPr>
        <w:t>市生态环境保护督察</w:t>
      </w:r>
      <w:r>
        <w:rPr>
          <w:rFonts w:hint="eastAsia" w:hAnsi="仿宋_GB2312" w:cs="仿宋_GB2312"/>
          <w:szCs w:val="32"/>
          <w:lang w:val="en-US" w:eastAsia="zh-CN"/>
        </w:rPr>
        <w:t>巡查</w:t>
      </w:r>
      <w:r>
        <w:rPr>
          <w:rFonts w:hint="eastAsia" w:hAnsi="仿宋_GB2312" w:cs="仿宋_GB2312"/>
          <w:szCs w:val="32"/>
        </w:rPr>
        <w:t>工作领导小组办公室每月研判一次整改进展、通报一次整改动态、评估一次整改成效</w:t>
      </w:r>
      <w:r>
        <w:rPr>
          <w:rFonts w:hint="eastAsia" w:hAnsi="仿宋_GB2312" w:cs="仿宋_GB2312"/>
          <w:szCs w:val="32"/>
          <w:lang w:eastAsia="zh-CN"/>
        </w:rPr>
        <w:t>，</w:t>
      </w:r>
      <w:r>
        <w:rPr>
          <w:rFonts w:hint="eastAsia" w:hAnsi="仿宋_GB2312" w:cs="仿宋_GB2312"/>
          <w:szCs w:val="32"/>
        </w:rPr>
        <w:t>对进展未达到时序进度的，及时预警提醒。</w:t>
      </w:r>
    </w:p>
    <w:p>
      <w:pPr>
        <w:keepNext w:val="0"/>
        <w:keepLines w:val="0"/>
        <w:pageBreakBefore w:val="0"/>
        <w:kinsoku/>
        <w:wordWrap/>
        <w:overflowPunct w:val="0"/>
        <w:topLinePunct/>
        <w:bidi w:val="0"/>
        <w:spacing w:line="600" w:lineRule="exact"/>
        <w:ind w:firstLine="616" w:firstLineChars="200"/>
        <w:textAlignment w:val="auto"/>
        <w:rPr>
          <w:rFonts w:ascii="仿宋_GB2312" w:hAnsi="仿宋_GB2312" w:eastAsia="仿宋_GB2312" w:cs="仿宋_GB2312"/>
          <w:color w:val="FF0000"/>
          <w:sz w:val="32"/>
          <w:szCs w:val="32"/>
        </w:rPr>
      </w:pPr>
      <w:r>
        <w:rPr>
          <w:rFonts w:hint="eastAsia" w:ascii="楷体_GB2312" w:hAnsi="楷体_GB2312" w:eastAsia="楷体_GB2312" w:cs="楷体_GB2312"/>
          <w:sz w:val="32"/>
          <w:szCs w:val="32"/>
        </w:rPr>
        <w:t>（三）规范验收销号。</w:t>
      </w:r>
      <w:r>
        <w:rPr>
          <w:rFonts w:hint="eastAsia" w:ascii="仿宋_GB2312" w:hAnsi="仿宋_GB2312" w:eastAsia="仿宋_GB2312" w:cs="仿宋_GB2312"/>
          <w:sz w:val="32"/>
          <w:szCs w:val="32"/>
          <w:lang w:val="en-US" w:eastAsia="zh-CN"/>
        </w:rPr>
        <w:t>严格</w:t>
      </w:r>
      <w:r>
        <w:rPr>
          <w:rFonts w:hint="eastAsia" w:ascii="仿宋_GB2312" w:hAnsi="仿宋_GB2312" w:eastAsia="仿宋_GB2312" w:cs="仿宋_GB2312"/>
          <w:kern w:val="2"/>
          <w:sz w:val="32"/>
          <w:szCs w:val="32"/>
          <w:lang w:val="en-US" w:eastAsia="zh-CN" w:bidi="ar-SA"/>
        </w:rPr>
        <w:t>落实《陕西省生态环境保护督察工作实施办法》，</w:t>
      </w:r>
      <w:r>
        <w:rPr>
          <w:rFonts w:hint="eastAsia" w:ascii="仿宋_GB2312" w:hAnsi="仿宋_GB2312" w:eastAsia="仿宋_GB2312" w:cs="仿宋_GB2312"/>
          <w:sz w:val="32"/>
          <w:szCs w:val="32"/>
          <w:lang w:val="en-US" w:eastAsia="zh-CN"/>
        </w:rPr>
        <w:t>执行</w:t>
      </w:r>
      <w:r>
        <w:rPr>
          <w:rFonts w:hint="eastAsia" w:ascii="仿宋_GB2312" w:hAnsi="仿宋_GB2312" w:eastAsia="仿宋_GB2312" w:cs="仿宋_GB2312"/>
          <w:sz w:val="32"/>
          <w:szCs w:val="32"/>
        </w:rPr>
        <w:t>核查评估验收销号制度</w:t>
      </w:r>
      <w:r>
        <w:rPr>
          <w:rFonts w:hint="eastAsia" w:ascii="仿宋_GB2312" w:hAnsi="仿宋_GB2312" w:eastAsia="仿宋_GB2312" w:cs="仿宋_GB2312"/>
          <w:sz w:val="32"/>
          <w:szCs w:val="32"/>
          <w:lang w:eastAsia="zh-CN"/>
        </w:rPr>
        <w:t>。</w:t>
      </w:r>
      <w:r>
        <w:rPr>
          <w:rFonts w:hint="eastAsia" w:ascii="仿宋_GB2312" w:hAnsi="宋体" w:eastAsia="仿宋_GB2312" w:cs="仿宋"/>
          <w:bCs/>
          <w:sz w:val="32"/>
          <w:szCs w:val="32"/>
          <w:lang w:val="en-US" w:eastAsia="zh-CN"/>
        </w:rPr>
        <w:t>各县（市、区）委</w:t>
      </w:r>
      <w:r>
        <w:rPr>
          <w:rFonts w:hint="eastAsia" w:ascii="仿宋_GB2312" w:hAnsi="宋体" w:cs="仿宋"/>
          <w:bCs/>
          <w:sz w:val="32"/>
          <w:szCs w:val="32"/>
          <w:lang w:val="en-US" w:eastAsia="zh-CN"/>
        </w:rPr>
        <w:t>、</w:t>
      </w:r>
      <w:r>
        <w:rPr>
          <w:rFonts w:hint="eastAsia" w:ascii="仿宋_GB2312" w:hAnsi="宋体" w:eastAsia="仿宋_GB2312" w:cs="仿宋"/>
          <w:bCs/>
          <w:sz w:val="32"/>
          <w:szCs w:val="32"/>
          <w:lang w:val="en-US" w:eastAsia="zh-CN"/>
        </w:rPr>
        <w:t>政府是省大气污染治理专项督察整改的责任主体</w:t>
      </w:r>
      <w:r>
        <w:rPr>
          <w:rFonts w:hint="default" w:ascii="仿宋_GB2312" w:hAnsi="宋体" w:eastAsia="仿宋_GB2312" w:cs="仿宋"/>
          <w:bCs/>
          <w:sz w:val="32"/>
          <w:szCs w:val="32"/>
          <w:lang w:val="en" w:eastAsia="zh-CN"/>
        </w:rPr>
        <w:t>,</w:t>
      </w:r>
      <w:r>
        <w:rPr>
          <w:rFonts w:hint="eastAsia" w:ascii="仿宋_GB2312" w:hAnsi="宋体" w:cs="仿宋"/>
          <w:bCs/>
          <w:sz w:val="32"/>
          <w:szCs w:val="32"/>
          <w:lang w:val="en-US" w:eastAsia="zh-CN"/>
        </w:rPr>
        <w:t>各</w:t>
      </w:r>
      <w:r>
        <w:rPr>
          <w:rFonts w:hint="eastAsia" w:ascii="仿宋_GB2312" w:hAnsi="宋体" w:eastAsia="仿宋_GB2312" w:cs="仿宋"/>
          <w:bCs/>
          <w:sz w:val="32"/>
          <w:szCs w:val="32"/>
          <w:lang w:val="en-US" w:eastAsia="zh-CN"/>
        </w:rPr>
        <w:t>县（市、区）</w:t>
      </w:r>
      <w:r>
        <w:rPr>
          <w:rFonts w:hint="eastAsia" w:ascii="仿宋_GB2312" w:hAnsi="宋体" w:eastAsia="仿宋_GB2312" w:cs="仿宋"/>
          <w:bCs/>
          <w:sz w:val="32"/>
          <w:szCs w:val="32"/>
          <w:lang w:val="en" w:eastAsia="zh-CN"/>
        </w:rPr>
        <w:t>委</w:t>
      </w:r>
      <w:r>
        <w:rPr>
          <w:rFonts w:hint="eastAsia" w:ascii="仿宋_GB2312" w:hAnsi="宋体" w:cs="仿宋"/>
          <w:bCs/>
          <w:sz w:val="32"/>
          <w:szCs w:val="32"/>
          <w:lang w:val="en" w:eastAsia="zh-CN"/>
        </w:rPr>
        <w:t>、</w:t>
      </w:r>
      <w:r>
        <w:rPr>
          <w:rFonts w:hint="eastAsia" w:ascii="仿宋_GB2312" w:hAnsi="宋体" w:eastAsia="仿宋_GB2312" w:cs="仿宋"/>
          <w:bCs/>
          <w:sz w:val="32"/>
          <w:szCs w:val="32"/>
          <w:lang w:val="en" w:eastAsia="zh-CN"/>
        </w:rPr>
        <w:t>政府主要负责同志是督察整改的第一责任</w:t>
      </w:r>
      <w:r>
        <w:rPr>
          <w:rFonts w:hint="eastAsia" w:ascii="仿宋_GB2312" w:hAnsi="宋体" w:eastAsia="仿宋_GB2312" w:cs="仿宋"/>
          <w:bCs/>
          <w:color w:val="000000"/>
          <w:sz w:val="32"/>
          <w:szCs w:val="32"/>
          <w:lang w:val="en" w:eastAsia="zh-CN"/>
        </w:rPr>
        <w:t>人。</w:t>
      </w:r>
      <w:r>
        <w:rPr>
          <w:rFonts w:hint="eastAsia" w:ascii="仿宋_GB2312" w:hAnsi="宋体" w:eastAsia="仿宋_GB2312" w:cs="仿宋"/>
          <w:bCs/>
          <w:color w:val="000000"/>
          <w:sz w:val="32"/>
          <w:szCs w:val="32"/>
          <w:highlight w:val="none"/>
          <w:lang w:val="en-US" w:eastAsia="zh-CN"/>
        </w:rPr>
        <w:t>市级各行业行政主管部门负责整改验收工作</w:t>
      </w:r>
      <w:r>
        <w:rPr>
          <w:rFonts w:hint="eastAsia" w:ascii="仿宋_GB2312" w:hAnsi="宋体" w:cs="仿宋"/>
          <w:bCs/>
          <w:color w:val="000000"/>
          <w:sz w:val="32"/>
          <w:szCs w:val="32"/>
          <w:highlight w:val="none"/>
          <w:lang w:val="en-US" w:eastAsia="zh-CN"/>
        </w:rPr>
        <w:t>，市生态环境保护督察巡查工作领导小组办公室负责核查确认予以销号备案。规范</w:t>
      </w:r>
      <w:r>
        <w:rPr>
          <w:rFonts w:hint="eastAsia" w:ascii="仿宋_GB2312" w:hAnsi="仿宋_GB2312" w:eastAsia="仿宋_GB2312" w:cs="仿宋_GB2312"/>
          <w:kern w:val="2"/>
          <w:sz w:val="32"/>
          <w:szCs w:val="32"/>
          <w:lang w:val="en-US" w:eastAsia="zh-CN" w:bidi="ar-SA"/>
        </w:rPr>
        <w:t>验收</w:t>
      </w:r>
      <w:r>
        <w:rPr>
          <w:rFonts w:hint="eastAsia" w:ascii="仿宋_GB2312" w:hAnsi="仿宋_GB2312" w:cs="仿宋_GB2312"/>
          <w:kern w:val="2"/>
          <w:sz w:val="32"/>
          <w:szCs w:val="32"/>
          <w:lang w:val="en-US" w:eastAsia="zh-CN" w:bidi="ar-SA"/>
        </w:rPr>
        <w:t>工作</w:t>
      </w:r>
      <w:r>
        <w:rPr>
          <w:rFonts w:hint="eastAsia" w:ascii="仿宋_GB2312" w:hAnsi="仿宋_GB2312" w:eastAsia="仿宋_GB2312" w:cs="仿宋_GB2312"/>
          <w:kern w:val="2"/>
          <w:sz w:val="32"/>
          <w:szCs w:val="32"/>
          <w:lang w:val="en-US" w:eastAsia="zh-CN" w:bidi="ar-SA"/>
        </w:rPr>
        <w:t>严格对照整改目标、整改措施和整改时限，</w:t>
      </w:r>
      <w:r>
        <w:rPr>
          <w:rFonts w:hint="eastAsia" w:ascii="仿宋_GB2312" w:hAnsi="仿宋_GB2312" w:eastAsia="仿宋_GB2312" w:cs="仿宋_GB2312"/>
          <w:sz w:val="32"/>
          <w:szCs w:val="32"/>
        </w:rPr>
        <w:t>整改一项、验收一项、公示一项、销号一项，坚决避免出现虚假整改、表面整改、敷衍整改问题，确保整改工作质量。</w:t>
      </w:r>
    </w:p>
    <w:p>
      <w:pPr>
        <w:keepNext w:val="0"/>
        <w:keepLines w:val="0"/>
        <w:pageBreakBefore w:val="0"/>
        <w:kinsoku/>
        <w:wordWrap/>
        <w:overflowPunct w:val="0"/>
        <w:topLinePunct/>
        <w:bidi w:val="0"/>
        <w:spacing w:line="600" w:lineRule="exact"/>
        <w:ind w:firstLine="616" w:firstLineChars="200"/>
        <w:textAlignment w:val="auto"/>
        <w:rPr>
          <w:rFonts w:ascii="仿宋_GB2312" w:hAnsi="仿宋_GB2312" w:eastAsia="仿宋_GB2312" w:cs="仿宋_GB2312"/>
          <w:sz w:val="32"/>
          <w:szCs w:val="32"/>
        </w:rPr>
      </w:pPr>
      <w:r>
        <w:rPr>
          <w:rFonts w:hint="eastAsia" w:ascii="楷体_GB2312" w:hAnsi="楷体_GB2312" w:eastAsia="楷体_GB2312" w:cs="楷体_GB2312"/>
          <w:sz w:val="32"/>
          <w:szCs w:val="32"/>
        </w:rPr>
        <w:t>（四）</w:t>
      </w:r>
      <w:r>
        <w:rPr>
          <w:rFonts w:hint="eastAsia" w:ascii="楷体_GB2312" w:hAnsi="楷体_GB2312" w:eastAsia="楷体_GB2312" w:cs="楷体_GB2312"/>
          <w:sz w:val="32"/>
          <w:szCs w:val="32"/>
          <w:lang w:val="en-US" w:eastAsia="zh-CN"/>
        </w:rPr>
        <w:t>严格</w:t>
      </w:r>
      <w:r>
        <w:rPr>
          <w:rFonts w:hint="eastAsia" w:ascii="楷体_GB2312" w:hAnsi="楷体_GB2312" w:eastAsia="楷体_GB2312" w:cs="楷体_GB2312"/>
          <w:sz w:val="32"/>
          <w:szCs w:val="32"/>
        </w:rPr>
        <w:t>考核问责。</w:t>
      </w:r>
      <w:r>
        <w:rPr>
          <w:rFonts w:hint="eastAsia" w:ascii="仿宋_GB2312" w:cs="Times New Roman"/>
          <w:bCs/>
          <w:kern w:val="2"/>
          <w:sz w:val="32"/>
          <w:szCs w:val="32"/>
          <w:highlight w:val="none"/>
          <w:u w:val="none"/>
          <w:lang w:val="en-US" w:eastAsia="zh-CN" w:bidi="ar-SA"/>
        </w:rPr>
        <w:t>市委组织部</w:t>
      </w:r>
      <w:r>
        <w:rPr>
          <w:rFonts w:hint="eastAsia" w:ascii="仿宋_GB2312" w:hAnsi="Times New Roman" w:eastAsia="仿宋_GB2312" w:cs="Times New Roman"/>
          <w:bCs/>
          <w:kern w:val="2"/>
          <w:sz w:val="32"/>
          <w:szCs w:val="32"/>
          <w:highlight w:val="none"/>
          <w:u w:val="none"/>
          <w:lang w:val="en-US" w:eastAsia="zh-CN" w:bidi="ar-SA"/>
        </w:rPr>
        <w:t>将反馈问题整改情况纳入目标责任考核体系，市大气污染治理专项行动指挥部将反馈问题整改情况作为</w:t>
      </w:r>
      <w:r>
        <w:rPr>
          <w:rFonts w:hint="eastAsia" w:ascii="仿宋_GB2312" w:cs="Times New Roman"/>
          <w:bCs/>
          <w:kern w:val="2"/>
          <w:sz w:val="32"/>
          <w:szCs w:val="32"/>
          <w:highlight w:val="none"/>
          <w:u w:val="none"/>
          <w:lang w:val="en-US" w:eastAsia="zh-CN" w:bidi="ar-SA"/>
        </w:rPr>
        <w:t>大气污染治理专项行动</w:t>
      </w:r>
      <w:r>
        <w:rPr>
          <w:rFonts w:hint="eastAsia" w:ascii="仿宋_GB2312" w:hAnsi="Times New Roman" w:eastAsia="仿宋_GB2312" w:cs="Times New Roman"/>
          <w:bCs/>
          <w:kern w:val="2"/>
          <w:sz w:val="32"/>
          <w:szCs w:val="32"/>
          <w:highlight w:val="none"/>
          <w:u w:val="none"/>
          <w:lang w:val="en-US" w:eastAsia="zh-CN" w:bidi="ar-SA"/>
        </w:rPr>
        <w:t>考核的重要</w:t>
      </w:r>
      <w:r>
        <w:rPr>
          <w:rFonts w:hint="eastAsia" w:ascii="仿宋_GB2312" w:cs="Times New Roman"/>
          <w:bCs/>
          <w:kern w:val="2"/>
          <w:sz w:val="32"/>
          <w:szCs w:val="32"/>
          <w:highlight w:val="none"/>
          <w:u w:val="none"/>
          <w:lang w:val="en-US" w:eastAsia="zh-CN" w:bidi="ar-SA"/>
        </w:rPr>
        <w:t>内容</w:t>
      </w:r>
      <w:r>
        <w:rPr>
          <w:rFonts w:hint="eastAsia" w:ascii="仿宋_GB2312" w:hAnsi="Times New Roman" w:eastAsia="仿宋_GB2312" w:cs="Times New Roman"/>
          <w:bCs/>
          <w:kern w:val="2"/>
          <w:sz w:val="32"/>
          <w:szCs w:val="32"/>
          <w:highlight w:val="none"/>
          <w:u w:val="none"/>
          <w:lang w:val="en-US" w:eastAsia="zh-CN" w:bidi="ar-SA"/>
        </w:rPr>
        <w:t>，</w:t>
      </w:r>
      <w:r>
        <w:rPr>
          <w:rFonts w:hint="eastAsia" w:ascii="仿宋_GB2312" w:cs="Times New Roman"/>
          <w:bCs/>
          <w:kern w:val="2"/>
          <w:sz w:val="32"/>
          <w:szCs w:val="32"/>
          <w:highlight w:val="none"/>
          <w:u w:val="none"/>
          <w:lang w:val="en-US" w:eastAsia="zh-CN" w:bidi="ar-SA"/>
        </w:rPr>
        <w:t>对</w:t>
      </w:r>
      <w:r>
        <w:rPr>
          <w:rFonts w:hint="eastAsia" w:ascii="仿宋_GB2312" w:hAnsi="Times New Roman" w:eastAsia="仿宋_GB2312" w:cs="Times New Roman"/>
          <w:bCs/>
          <w:kern w:val="2"/>
          <w:sz w:val="32"/>
          <w:szCs w:val="32"/>
          <w:highlight w:val="none"/>
          <w:u w:val="none"/>
          <w:lang w:val="en-US" w:eastAsia="zh-CN" w:bidi="ar-SA"/>
        </w:rPr>
        <w:t>未完成年度整改任务的，不得评先。</w:t>
      </w:r>
      <w:r>
        <w:rPr>
          <w:rFonts w:hint="eastAsia" w:ascii="仿宋_GB2312" w:hAnsi="仿宋_GB2312" w:eastAsia="仿宋_GB2312" w:cs="仿宋_GB2312"/>
          <w:sz w:val="32"/>
          <w:szCs w:val="32"/>
        </w:rPr>
        <w:t>市纪委监委对整改工作不力、推诿扯皮及表面整改、虚假整改、敷衍整改的，</w:t>
      </w:r>
      <w:r>
        <w:rPr>
          <w:rFonts w:hint="eastAsia" w:ascii="仿宋_GB2312" w:hAnsi="仿宋_GB2312" w:cs="仿宋_GB2312"/>
          <w:sz w:val="32"/>
          <w:szCs w:val="32"/>
          <w:lang w:val="en-US" w:eastAsia="zh-CN"/>
        </w:rPr>
        <w:t>要</w:t>
      </w:r>
      <w:r>
        <w:rPr>
          <w:rFonts w:hint="eastAsia" w:ascii="仿宋_GB2312" w:hAnsi="仿宋_GB2312" w:eastAsia="仿宋_GB2312" w:cs="仿宋_GB2312"/>
          <w:sz w:val="32"/>
          <w:szCs w:val="32"/>
          <w:lang w:val="en-US" w:eastAsia="zh-CN"/>
        </w:rPr>
        <w:t>严肃问责，</w:t>
      </w:r>
      <w:r>
        <w:rPr>
          <w:rFonts w:hint="eastAsia" w:ascii="仿宋_GB2312" w:hAnsi="仿宋_GB2312" w:eastAsia="仿宋_GB2312" w:cs="仿宋_GB2312"/>
          <w:sz w:val="32"/>
          <w:szCs w:val="32"/>
        </w:rPr>
        <w:t>及时</w:t>
      </w:r>
      <w:r>
        <w:rPr>
          <w:rFonts w:hint="eastAsia" w:ascii="仿宋_GB2312" w:hAnsi="仿宋_GB2312" w:cs="仿宋_GB2312"/>
          <w:sz w:val="32"/>
          <w:szCs w:val="32"/>
          <w:lang w:val="en-US" w:eastAsia="zh-CN"/>
        </w:rPr>
        <w:t>在一定范围内公开，</w:t>
      </w:r>
      <w:r>
        <w:rPr>
          <w:rFonts w:hint="eastAsia" w:ascii="仿宋_GB2312" w:hAnsi="仿宋_GB2312" w:eastAsia="仿宋_GB2312" w:cs="仿宋_GB2312"/>
          <w:sz w:val="32"/>
          <w:szCs w:val="32"/>
        </w:rPr>
        <w:t>倒逼整改工作落实到位。</w:t>
      </w:r>
    </w:p>
    <w:p>
      <w:pPr>
        <w:keepNext w:val="0"/>
        <w:keepLines w:val="0"/>
        <w:pageBreakBefore w:val="0"/>
        <w:kinsoku/>
        <w:wordWrap/>
        <w:overflowPunct w:val="0"/>
        <w:topLinePunct/>
        <w:bidi w:val="0"/>
        <w:spacing w:line="600" w:lineRule="exact"/>
        <w:ind w:firstLine="616" w:firstLineChars="200"/>
        <w:textAlignment w:val="auto"/>
        <w:rPr>
          <w:rFonts w:ascii="仿宋_GB2312" w:hAnsi="仿宋_GB2312" w:eastAsia="仿宋_GB2312" w:cs="仿宋_GB2312"/>
          <w:kern w:val="0"/>
          <w:sz w:val="32"/>
          <w:szCs w:val="32"/>
        </w:rPr>
      </w:pPr>
      <w:r>
        <w:rPr>
          <w:rFonts w:hint="eastAsia" w:ascii="楷体_GB2312" w:hAnsi="楷体_GB2312" w:eastAsia="楷体_GB2312" w:cs="楷体_GB2312"/>
          <w:sz w:val="32"/>
          <w:szCs w:val="32"/>
        </w:rPr>
        <w:t>（五）</w:t>
      </w:r>
      <w:r>
        <w:rPr>
          <w:rFonts w:hint="eastAsia" w:ascii="楷体_GB2312" w:hAnsi="楷体_GB2312" w:eastAsia="楷体_GB2312" w:cs="楷体_GB2312"/>
          <w:sz w:val="32"/>
          <w:szCs w:val="32"/>
          <w:lang w:val="en-US" w:eastAsia="zh-CN"/>
        </w:rPr>
        <w:t>坚持社会监督</w:t>
      </w:r>
      <w:r>
        <w:rPr>
          <w:rFonts w:hint="eastAsia" w:ascii="楷体_GB2312" w:hAnsi="楷体_GB2312" w:eastAsia="楷体_GB2312" w:cs="楷体_GB2312"/>
          <w:sz w:val="32"/>
          <w:szCs w:val="32"/>
        </w:rPr>
        <w:t>。</w:t>
      </w:r>
      <w:r>
        <w:rPr>
          <w:rFonts w:hint="eastAsia" w:eastAsia="仿宋_GB2312"/>
          <w:spacing w:val="6"/>
          <w:sz w:val="32"/>
          <w:szCs w:val="32"/>
        </w:rPr>
        <w:t>各级各部门要</w:t>
      </w:r>
      <w:r>
        <w:rPr>
          <w:rFonts w:hint="eastAsia" w:ascii="仿宋_GB2312" w:hAnsi="仿宋_GB2312" w:eastAsia="仿宋_GB2312" w:cs="仿宋_GB2312"/>
          <w:sz w:val="32"/>
          <w:szCs w:val="32"/>
        </w:rPr>
        <w:t>坚持正确舆论导向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充分利用</w:t>
      </w:r>
      <w:r>
        <w:rPr>
          <w:rFonts w:hint="eastAsia" w:ascii="仿宋_GB2312" w:hAnsi="仿宋_GB2312" w:cs="仿宋_GB2312"/>
          <w:sz w:val="32"/>
          <w:szCs w:val="32"/>
          <w:lang w:val="en-US" w:eastAsia="zh-CN"/>
        </w:rPr>
        <w:t>市级</w:t>
      </w:r>
      <w:r>
        <w:rPr>
          <w:rFonts w:hint="eastAsia" w:ascii="Times New Roman" w:hAnsi="Times New Roman" w:eastAsia="仿宋_GB2312" w:cs="Times New Roman"/>
          <w:spacing w:val="6"/>
          <w:sz w:val="32"/>
          <w:szCs w:val="32"/>
          <w:lang w:val="en-US" w:eastAsia="zh-CN"/>
        </w:rPr>
        <w:t>大气污染治理</w:t>
      </w:r>
      <w:r>
        <w:rPr>
          <w:rFonts w:hint="default" w:ascii="Times New Roman" w:hAnsi="Times New Roman" w:eastAsia="仿宋_GB2312" w:cs="Times New Roman"/>
          <w:spacing w:val="6"/>
          <w:sz w:val="32"/>
          <w:szCs w:val="32"/>
          <w:lang w:val="en-US" w:eastAsia="zh-CN"/>
        </w:rPr>
        <w:t>专栏，集中</w:t>
      </w:r>
      <w:r>
        <w:rPr>
          <w:rFonts w:hint="eastAsia" w:ascii="Times New Roman" w:hAnsi="Times New Roman" w:eastAsia="仿宋_GB2312" w:cs="Times New Roman"/>
          <w:bCs/>
          <w:snapToGrid w:val="0"/>
          <w:color w:val="auto"/>
          <w:kern w:val="0"/>
          <w:sz w:val="32"/>
          <w:szCs w:val="32"/>
          <w:highlight w:val="none"/>
          <w:u w:val="none"/>
          <w:lang w:val="en-US" w:eastAsia="zh-CN" w:bidi="ar-SA"/>
        </w:rPr>
        <w:t>宣传反馈问题整改工作推动落实、经验交流</w:t>
      </w:r>
      <w:r>
        <w:rPr>
          <w:rFonts w:hint="eastAsia" w:cs="Times New Roman"/>
          <w:bCs/>
          <w:snapToGrid w:val="0"/>
          <w:color w:val="auto"/>
          <w:kern w:val="0"/>
          <w:sz w:val="32"/>
          <w:szCs w:val="32"/>
          <w:highlight w:val="none"/>
          <w:u w:val="none"/>
          <w:lang w:val="en-US" w:eastAsia="zh-CN" w:bidi="ar-SA"/>
        </w:rPr>
        <w:t>和</w:t>
      </w:r>
      <w:r>
        <w:rPr>
          <w:rFonts w:hint="eastAsia" w:ascii="Times New Roman" w:hAnsi="Times New Roman" w:eastAsia="仿宋_GB2312" w:cs="Times New Roman"/>
          <w:bCs/>
          <w:snapToGrid w:val="0"/>
          <w:color w:val="auto"/>
          <w:kern w:val="0"/>
          <w:sz w:val="32"/>
          <w:szCs w:val="32"/>
          <w:highlight w:val="none"/>
          <w:u w:val="none"/>
          <w:lang w:val="en-US" w:eastAsia="zh-CN" w:bidi="ar-SA"/>
        </w:rPr>
        <w:t>整改成效，曝光大气污染治理典型案例，</w:t>
      </w:r>
      <w:r>
        <w:rPr>
          <w:rFonts w:hint="eastAsia" w:ascii="仿宋_GB2312" w:hAnsi="仿宋_GB2312" w:eastAsia="仿宋_GB2312" w:cs="仿宋_GB2312"/>
          <w:color w:val="000000"/>
          <w:kern w:val="0"/>
          <w:sz w:val="32"/>
          <w:szCs w:val="32"/>
          <w:highlight w:val="none"/>
          <w:u w:val="none"/>
          <w:shd w:val="clear" w:color="auto" w:fill="FFFFFF"/>
          <w:lang w:val="en-US" w:eastAsia="zh-CN" w:bidi="ar-SA"/>
        </w:rPr>
        <w:t>及时</w:t>
      </w:r>
      <w:r>
        <w:rPr>
          <w:rFonts w:hint="eastAsia" w:eastAsia="仿宋_GB2312"/>
          <w:spacing w:val="6"/>
          <w:sz w:val="32"/>
          <w:szCs w:val="32"/>
        </w:rPr>
        <w:t>公开</w:t>
      </w:r>
      <w:r>
        <w:rPr>
          <w:rFonts w:hint="eastAsia" w:eastAsia="仿宋_GB2312"/>
          <w:spacing w:val="6"/>
          <w:sz w:val="32"/>
          <w:szCs w:val="32"/>
          <w:lang w:val="en-US" w:eastAsia="zh-CN"/>
        </w:rPr>
        <w:t>反馈问题整改销号情况和责任追究情况</w:t>
      </w:r>
      <w:r>
        <w:rPr>
          <w:rFonts w:hint="eastAsia" w:eastAsia="仿宋_GB2312"/>
          <w:spacing w:val="6"/>
          <w:sz w:val="32"/>
          <w:szCs w:val="32"/>
          <w:lang w:eastAsia="zh-CN"/>
        </w:rPr>
        <w:t>，</w:t>
      </w:r>
      <w:r>
        <w:rPr>
          <w:rFonts w:hint="eastAsia" w:ascii="仿宋_GB2312" w:hAnsi="仿宋_GB2312" w:eastAsia="仿宋_GB2312" w:cs="仿宋_GB2312"/>
          <w:color w:val="000000"/>
          <w:kern w:val="0"/>
          <w:sz w:val="32"/>
          <w:szCs w:val="32"/>
          <w:highlight w:val="none"/>
          <w:u w:val="none"/>
          <w:shd w:val="clear" w:color="auto" w:fill="FFFFFF"/>
          <w:lang w:val="en-US" w:eastAsia="zh-CN" w:bidi="ar-SA"/>
        </w:rPr>
        <w:t>进一步强化社会力量监督，</w:t>
      </w:r>
      <w:r>
        <w:rPr>
          <w:rFonts w:hint="eastAsia" w:ascii="Times New Roman" w:hAnsi="Times New Roman" w:eastAsia="仿宋_GB2312" w:cs="Times New Roman"/>
          <w:bCs/>
          <w:snapToGrid w:val="0"/>
          <w:color w:val="auto"/>
          <w:kern w:val="0"/>
          <w:sz w:val="32"/>
          <w:szCs w:val="32"/>
          <w:highlight w:val="none"/>
          <w:u w:val="none"/>
          <w:lang w:val="en-US" w:eastAsia="zh-CN" w:bidi="ar-SA"/>
        </w:rPr>
        <w:t>营造整改工作良好舆论氛围，以</w:t>
      </w:r>
      <w:r>
        <w:rPr>
          <w:rFonts w:hint="eastAsia" w:ascii="仿宋_GB2312" w:hAnsi="仿宋_GB2312" w:eastAsia="仿宋_GB2312" w:cs="仿宋_GB2312"/>
          <w:kern w:val="0"/>
          <w:sz w:val="32"/>
          <w:szCs w:val="32"/>
        </w:rPr>
        <w:t>实实在在的整改成效让人民群众满意。</w:t>
      </w:r>
    </w:p>
    <w:p>
      <w:pPr>
        <w:pStyle w:val="13"/>
        <w:keepNext w:val="0"/>
        <w:keepLines w:val="0"/>
        <w:pageBreakBefore w:val="0"/>
        <w:kinsoku/>
        <w:wordWrap/>
        <w:overflowPunct w:val="0"/>
        <w:topLinePunct/>
        <w:bidi w:val="0"/>
        <w:spacing w:line="600" w:lineRule="exact"/>
        <w:ind w:firstLine="641"/>
        <w:textAlignment w:val="auto"/>
        <w:rPr>
          <w:rFonts w:ascii="仿宋_GB2312" w:hAnsi="仿宋_GB2312" w:eastAsia="仿宋_GB2312" w:cs="仿宋_GB2312"/>
          <w:kern w:val="0"/>
          <w:sz w:val="32"/>
          <w:szCs w:val="32"/>
        </w:rPr>
      </w:pPr>
    </w:p>
    <w:p>
      <w:pPr>
        <w:keepNext w:val="0"/>
        <w:keepLines w:val="0"/>
        <w:pageBreakBefore w:val="0"/>
        <w:kinsoku/>
        <w:wordWrap/>
        <w:overflowPunct w:val="0"/>
        <w:topLinePunct/>
        <w:bidi w:val="0"/>
        <w:spacing w:line="600" w:lineRule="exact"/>
        <w:ind w:firstLine="616" w:firstLineChars="200"/>
        <w:textAlignment w:val="auto"/>
        <w:rPr>
          <w:rFonts w:ascii="仿宋_GB2312" w:hAnsi="仿宋_GB2312" w:eastAsia="仿宋_GB2312" w:cs="仿宋_GB2312"/>
          <w:spacing w:val="-17"/>
          <w:kern w:val="0"/>
          <w:sz w:val="32"/>
          <w:szCs w:val="32"/>
        </w:rPr>
      </w:pPr>
      <w:r>
        <w:rPr>
          <w:rFonts w:hint="eastAsia" w:ascii="仿宋_GB2312" w:hAnsi="仿宋_GB2312" w:eastAsia="仿宋_GB2312" w:cs="仿宋_GB2312"/>
          <w:kern w:val="0"/>
          <w:sz w:val="32"/>
          <w:szCs w:val="32"/>
        </w:rPr>
        <w:t>附件：1.</w:t>
      </w:r>
      <w:r>
        <w:rPr>
          <w:rFonts w:hint="eastAsia" w:ascii="仿宋_GB2312" w:hAnsi="仿宋_GB2312" w:eastAsia="仿宋_GB2312" w:cs="仿宋_GB2312"/>
          <w:spacing w:val="-17"/>
          <w:sz w:val="32"/>
          <w:szCs w:val="32"/>
          <w:lang w:val="en-US" w:eastAsia="zh-CN"/>
        </w:rPr>
        <w:t>渭南市贯彻落实省大气污染治理专项督察报告</w:t>
      </w:r>
      <w:r>
        <w:rPr>
          <w:rFonts w:hint="eastAsia" w:ascii="仿宋_GB2312" w:hAnsi="仿宋_GB2312" w:cs="仿宋_GB2312"/>
          <w:spacing w:val="-17"/>
          <w:sz w:val="32"/>
          <w:szCs w:val="32"/>
          <w:lang w:val="en-US" w:eastAsia="zh-CN"/>
        </w:rPr>
        <w:t>任务</w:t>
      </w:r>
      <w:r>
        <w:rPr>
          <w:rFonts w:hint="eastAsia" w:ascii="仿宋_GB2312" w:hAnsi="仿宋_GB2312" w:eastAsia="仿宋_GB2312" w:cs="仿宋_GB2312"/>
          <w:spacing w:val="-17"/>
          <w:kern w:val="0"/>
          <w:sz w:val="32"/>
          <w:szCs w:val="32"/>
        </w:rPr>
        <w:t>清单</w:t>
      </w:r>
    </w:p>
    <w:p>
      <w:pPr>
        <w:keepNext w:val="0"/>
        <w:keepLines w:val="0"/>
        <w:pageBreakBefore w:val="0"/>
        <w:numPr>
          <w:ilvl w:val="0"/>
          <w:numId w:val="0"/>
        </w:numPr>
        <w:kinsoku/>
        <w:wordWrap/>
        <w:overflowPunct w:val="0"/>
        <w:topLinePunct/>
        <w:bidi w:val="0"/>
        <w:spacing w:line="600" w:lineRule="exact"/>
        <w:ind w:firstLine="1540" w:firstLineChars="5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zh-CN"/>
        </w:rPr>
        <w:t>市级领导</w:t>
      </w:r>
      <w:r>
        <w:rPr>
          <w:rFonts w:hint="eastAsia" w:ascii="仿宋_GB2312" w:hAnsi="仿宋_GB2312" w:cs="仿宋_GB2312"/>
          <w:kern w:val="0"/>
          <w:sz w:val="32"/>
          <w:szCs w:val="32"/>
          <w:lang w:val="en-US" w:eastAsia="zh-CN"/>
        </w:rPr>
        <w:t>包抓</w:t>
      </w:r>
      <w:r>
        <w:rPr>
          <w:rFonts w:hint="eastAsia" w:ascii="仿宋_GB2312" w:hAnsi="仿宋_GB2312" w:eastAsia="仿宋_GB2312" w:cs="仿宋_GB2312"/>
          <w:kern w:val="0"/>
          <w:sz w:val="32"/>
          <w:szCs w:val="32"/>
          <w:lang w:val="en-US" w:eastAsia="zh-CN"/>
        </w:rPr>
        <w:t>问题清单</w:t>
      </w:r>
    </w:p>
    <w:p>
      <w:pPr>
        <w:keepNext w:val="0"/>
        <w:keepLines w:val="0"/>
        <w:pageBreakBefore w:val="0"/>
        <w:numPr>
          <w:ilvl w:val="0"/>
          <w:numId w:val="0"/>
        </w:numPr>
        <w:kinsoku/>
        <w:wordWrap/>
        <w:overflowPunct w:val="0"/>
        <w:topLinePunct/>
        <w:bidi w:val="0"/>
        <w:spacing w:line="600" w:lineRule="exact"/>
        <w:textAlignment w:val="auto"/>
        <w:rPr>
          <w:rFonts w:hint="default"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rPr>
      </w:pPr>
    </w:p>
    <w:p/>
    <w:p>
      <w:pPr>
        <w:pStyle w:val="2"/>
      </w:pPr>
    </w:p>
    <w:p/>
    <w:p>
      <w:pPr>
        <w:pStyle w:val="2"/>
      </w:pPr>
    </w:p>
    <w:p/>
    <w:p>
      <w:pPr>
        <w:pStyle w:val="2"/>
      </w:pPr>
    </w:p>
    <w:p/>
    <w:p>
      <w:pPr>
        <w:pStyle w:val="2"/>
      </w:pPr>
    </w:p>
    <w:p/>
    <w:p>
      <w:pPr>
        <w:pStyle w:val="2"/>
      </w:pPr>
    </w:p>
    <w:p/>
    <w:p>
      <w:pPr>
        <w:pStyle w:val="2"/>
      </w:pPr>
    </w:p>
    <w:p>
      <w:pPr>
        <w:pStyle w:val="2"/>
      </w:pPr>
    </w:p>
    <w:p>
      <w:pPr>
        <w:keepNext w:val="0"/>
        <w:keepLines w:val="0"/>
        <w:pageBreakBefore w:val="0"/>
        <w:kinsoku/>
        <w:wordWrap/>
        <w:overflowPunct w:val="0"/>
        <w:bidi w:val="0"/>
        <w:spacing w:line="600" w:lineRule="exact"/>
        <w:jc w:val="both"/>
        <w:rPr>
          <w:rFonts w:hint="eastAsia" w:ascii="黑体" w:hAnsi="黑体" w:eastAsia="黑体" w:cs="黑体"/>
          <w:spacing w:val="-20"/>
          <w:sz w:val="32"/>
          <w:szCs w:val="32"/>
          <w:lang w:val="en-US" w:eastAsia="zh-CN"/>
        </w:rPr>
      </w:pPr>
      <w:r>
        <w:rPr>
          <w:rFonts w:hint="eastAsia" w:ascii="黑体" w:hAnsi="黑体" w:eastAsia="黑体" w:cs="黑体"/>
          <w:spacing w:val="-2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17"/>
          <w:sz w:val="44"/>
          <w:szCs w:val="44"/>
          <w:lang w:val="en-US" w:eastAsia="zh-CN"/>
        </w:rPr>
      </w:pPr>
      <w:r>
        <w:rPr>
          <w:rFonts w:hint="eastAsia" w:ascii="方正小标宋简体" w:hAnsi="方正小标宋简体" w:eastAsia="方正小标宋简体" w:cs="方正小标宋简体"/>
          <w:spacing w:val="-17"/>
          <w:sz w:val="44"/>
          <w:szCs w:val="44"/>
          <w:lang w:val="en-US" w:eastAsia="zh-CN"/>
        </w:rPr>
        <w:t>渭南市贯彻落实省大气污染治理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pacing w:val="-17"/>
          <w:kern w:val="0"/>
          <w:sz w:val="44"/>
          <w:szCs w:val="44"/>
        </w:rPr>
      </w:pPr>
      <w:r>
        <w:rPr>
          <w:rFonts w:hint="eastAsia" w:ascii="方正小标宋简体" w:hAnsi="方正小标宋简体" w:eastAsia="方正小标宋简体" w:cs="方正小标宋简体"/>
          <w:spacing w:val="-17"/>
          <w:sz w:val="44"/>
          <w:szCs w:val="44"/>
          <w:lang w:val="en-US" w:eastAsia="zh-CN"/>
        </w:rPr>
        <w:t>专项督察报告任务</w:t>
      </w:r>
      <w:r>
        <w:rPr>
          <w:rFonts w:hint="eastAsia" w:ascii="方正小标宋简体" w:hAnsi="方正小标宋简体" w:eastAsia="方正小标宋简体" w:cs="方正小标宋简体"/>
          <w:spacing w:val="-17"/>
          <w:kern w:val="0"/>
          <w:sz w:val="44"/>
          <w:szCs w:val="44"/>
        </w:rPr>
        <w:t>清单</w:t>
      </w:r>
    </w:p>
    <w:p>
      <w:pPr>
        <w:pStyle w:val="3"/>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渭南市多数领导干部认为，大气环境质量较差的主要原因在于产业偏重、能源偏煤、“化工围城”，但在处理工业倍增与大气治理的关系时，缺少壮士断腕的勇气魄力和狠劲韧劲。个别谈话时发现，少数领导干部新发展理念树得还不牢、推动绿色发展的定力还不强，多位市级领导都谈到南塬18家砖厂和周边煤化工企业对大气环境质量的影响，但就“如何生态优先、怎么绿色发展”的问题思考还不深、办法还不多。个别大气环境质量较好的区县领导认为，渭南市大气环境质量改善的关键在主城区，偏远区县努力的意义不大。</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default"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樊维斌、陈晓勇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市委办公室、市政府办公室</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市级各相关部门，各县（市、区）委、人民政府，渭南高新区、经开区、华山景区党工委、管委会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深入贯彻落实习近平生态文明思想，牢固树立正确的发展观和政绩观，进一步提高大气污染治理的思想认识，坚定不移走生态优先、绿色发展道路，着力推动经济社会全面绿色发展。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eastAsia" w:ascii="仿宋_GB2312" w:hAnsi="仿宋_GB2312" w:cs="仿宋_GB2312"/>
          <w:b w:val="0"/>
          <w:bCs w:val="0"/>
          <w:color w:val="FF0000"/>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sz w:val="32"/>
          <w:szCs w:val="32"/>
          <w:lang w:val="en-US" w:eastAsia="zh-CN"/>
        </w:rPr>
        <w:t>（一）坚持把习近平生态文明思想作为党委（党组）理论学习中心组和党校（行政学院）培训教学的重要内容，优化课程设置，加强教学研讨，引导各级领导干部深刻认识大气污染治理工作的极端重要性和现实紧迫性，以更强担当、最严举措、最大力度打好大气污染治理攻坚战、翻身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jc w:val="both"/>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（二）牢固树立“一盘棋”思想，全面落实“党政同责”“一岗双责”，各级党委、政府要将大气污染治理工作纳入重要议事日程，定期研究部署大气治理重大事项，推动解决污染治理重大</w:t>
      </w:r>
      <w:r>
        <w:rPr>
          <w:rFonts w:hint="default" w:ascii="仿宋_GB2312" w:hAnsi="仿宋_GB2312" w:cs="仿宋_GB2312"/>
          <w:b w:val="0"/>
          <w:bCs w:val="0"/>
          <w:sz w:val="32"/>
          <w:szCs w:val="32"/>
          <w:lang w:val="en-US" w:eastAsia="zh-CN"/>
        </w:rPr>
        <w:t>问题</w:t>
      </w:r>
      <w:r>
        <w:rPr>
          <w:rFonts w:hint="eastAsia" w:ascii="仿宋_GB2312" w:hAnsi="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jc w:val="both"/>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（三）严格考核评价，严格执行《渭南市高质量发展综合绩效评价办法（试行）》，将考核结果作为领导班子和领导干部考核评价、奖惩任免的重要依据。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6" w:firstLineChars="200"/>
        <w:jc w:val="both"/>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四）严格落实产业政策、“三线一单”、规划环评等要求，坚决控制新增“两高”项目。推动陕西渭河煤化工集团有限责任公司实施升级改造，推进陕西陕焦化工有限公司160t/h干熄焦及余热发电项目建设及4.3米焦炉淘汰。</w:t>
      </w:r>
      <w:r>
        <w:rPr>
          <w:rFonts w:hint="eastAsia" w:ascii="仿宋_GB2312" w:hAnsi="仿宋_GB2312" w:eastAsia="仿宋_GB2312" w:cs="仿宋_GB2312"/>
          <w:b w:val="0"/>
          <w:bCs w:val="0"/>
          <w:color w:val="auto"/>
          <w:kern w:val="2"/>
          <w:sz w:val="32"/>
          <w:szCs w:val="32"/>
          <w:highlight w:val="none"/>
          <w:u w:val="none"/>
          <w:lang w:val="en-US" w:eastAsia="zh-CN" w:bidi="ar-SA"/>
        </w:rPr>
        <w:t>临渭区启动</w:t>
      </w:r>
      <w:r>
        <w:rPr>
          <w:rFonts w:hint="eastAsia" w:ascii="仿宋_GB2312" w:hAnsi="仿宋_GB2312" w:eastAsia="仿宋_GB2312" w:cs="仿宋_GB2312"/>
          <w:b w:val="0"/>
          <w:bCs w:val="0"/>
          <w:color w:val="auto"/>
          <w:kern w:val="0"/>
          <w:sz w:val="32"/>
          <w:szCs w:val="32"/>
          <w:highlight w:val="none"/>
          <w:u w:val="none"/>
          <w:lang w:val="en-US" w:eastAsia="zh-CN" w:bidi="ar-SA"/>
        </w:rPr>
        <w:t>建成区边缘外延10公里范围内砖瓦企业依法依规有序退出工作。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个别谈话和走访问询发现，各级各部门均表示渭南市委、市政府对大气污染治理高度重视，经常召开相关会议传达学习或下发各类政策文件，但在实际工作中，主要靠市县两级分管环保的副职领导和生态环境局协调推动，其他分管领导和责任部门落实《生态环境保护责任清单》的自觉性、主动性不强；个别县（市、区）党委、政府主体责任和市级部门监管责任落实不到位，没有将应该承担的责任担起来，“管发展必须管环保、管生产必须管环保、管行业必须管环保”的责任体系未完全形成。有的方案细化不够，有的以文件转发代替日常监管。有的牵头单位统筹抓总作用发挥不好，有的配合部门敷衍应付，许多涉及多部门合力联动的工作出现监管死角。</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default" w:ascii="仿宋_GB2312" w:hAnsi="仿宋_GB2312" w:cs="仿宋_GB2312"/>
          <w:b/>
          <w:bCs/>
          <w:color w:val="auto"/>
          <w:sz w:val="32"/>
          <w:szCs w:val="32"/>
          <w:lang w:val="en-US" w:eastAsia="zh-CN"/>
        </w:rPr>
      </w:pPr>
      <w:r>
        <w:rPr>
          <w:rFonts w:hint="eastAsia" w:ascii="仿宋_GB2312" w:hAnsi="仿宋_GB2312" w:cs="仿宋_GB2312"/>
          <w:b/>
          <w:bCs/>
          <w:color w:val="auto"/>
          <w:sz w:val="32"/>
          <w:szCs w:val="32"/>
          <w:lang w:val="en-US" w:eastAsia="zh-CN"/>
        </w:rPr>
        <w:t>市级包抓领导：</w:t>
      </w:r>
      <w:r>
        <w:rPr>
          <w:rFonts w:hint="eastAsia" w:ascii="仿宋_GB2312" w:hAnsi="仿宋_GB2312" w:cs="仿宋_GB2312"/>
          <w:b w:val="0"/>
          <w:bCs w:val="0"/>
          <w:color w:val="auto"/>
          <w:sz w:val="32"/>
          <w:szCs w:val="32"/>
          <w:lang w:val="en-US" w:eastAsia="zh-CN"/>
        </w:rPr>
        <w:t>市委各常委、市政府各副市长</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hint="default" w:ascii="楷体_GB2312" w:hAnsi="仿宋_GB2312" w:eastAsia="楷体_GB2312" w:cs="仿宋_GB2312"/>
          <w:sz w:val="32"/>
          <w:szCs w:val="32"/>
          <w:lang w:val="en-US" w:eastAsia="zh-CN"/>
        </w:rPr>
      </w:pPr>
      <w:r>
        <w:rPr>
          <w:rFonts w:hint="eastAsia" w:ascii="仿宋_GB2312" w:hAnsi="仿宋_GB2312" w:eastAsia="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市委办公室、市政府办公室、市生态环境局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责任单位：</w:t>
      </w:r>
      <w:r>
        <w:rPr>
          <w:rFonts w:hint="eastAsia" w:ascii="仿宋_GB2312" w:hAnsi="仿宋_GB2312" w:eastAsia="仿宋_GB2312" w:cs="仿宋_GB2312"/>
          <w:b w:val="0"/>
          <w:bCs w:val="0"/>
          <w:sz w:val="32"/>
          <w:szCs w:val="32"/>
          <w:lang w:val="en-US" w:eastAsia="zh-CN"/>
        </w:rPr>
        <w:t>市级各相关部门、各县（市、区）委、人民政府，渭南高新区、</w:t>
      </w:r>
      <w:r>
        <w:rPr>
          <w:rFonts w:hint="eastAsia" w:ascii="仿宋_GB2312" w:hAnsi="仿宋_GB2312" w:cs="仿宋_GB2312"/>
          <w:b w:val="0"/>
          <w:bCs w:val="0"/>
          <w:sz w:val="32"/>
          <w:szCs w:val="32"/>
          <w:lang w:val="en-US" w:eastAsia="zh-CN"/>
        </w:rPr>
        <w:t>经开区、</w:t>
      </w:r>
      <w:r>
        <w:rPr>
          <w:rFonts w:hint="eastAsia" w:ascii="仿宋_GB2312" w:hAnsi="仿宋_GB2312" w:eastAsia="仿宋_GB2312" w:cs="仿宋_GB2312"/>
          <w:b w:val="0"/>
          <w:bCs w:val="0"/>
          <w:sz w:val="32"/>
          <w:szCs w:val="32"/>
          <w:lang w:val="en-US" w:eastAsia="zh-CN"/>
        </w:rPr>
        <w:t>华山景区党工委、管委会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建立完善大气污染治理体系，落实各方治理责任。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spacing w:val="-6"/>
          <w:kern w:val="2"/>
          <w:sz w:val="32"/>
          <w:szCs w:val="32"/>
          <w:lang w:val="en-US" w:eastAsia="zh-CN" w:bidi="he-IL"/>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pacing w:val="-6"/>
          <w:kern w:val="2"/>
          <w:sz w:val="32"/>
          <w:szCs w:val="32"/>
          <w:lang w:val="en-US" w:eastAsia="zh-CN" w:bidi="he-IL"/>
        </w:rPr>
        <w:t>（一）严格落实《渭南市生态环境保护责任清单》《渭南市2023年空气质量改善进位方案》以及《渭南市大气污染治理专项行动方案（2023-2027年）》文件要求，</w:t>
      </w:r>
      <w:r>
        <w:rPr>
          <w:rFonts w:hint="default" w:ascii="仿宋_GB2312" w:hAnsi="仿宋_GB2312" w:eastAsia="仿宋_GB2312" w:cs="仿宋_GB2312"/>
          <w:b w:val="0"/>
          <w:bCs w:val="0"/>
          <w:spacing w:val="-6"/>
          <w:kern w:val="2"/>
          <w:sz w:val="32"/>
          <w:szCs w:val="32"/>
          <w:lang w:val="en-US" w:eastAsia="zh-CN" w:bidi="he-IL"/>
        </w:rPr>
        <w:t>定期组织召开大气污染治理专项工作推进会，加强辖区空气质量分析研判，</w:t>
      </w:r>
      <w:r>
        <w:rPr>
          <w:rFonts w:hint="eastAsia" w:ascii="仿宋_GB2312" w:hAnsi="仿宋_GB2312" w:cs="仿宋_GB2312"/>
          <w:b w:val="0"/>
          <w:bCs w:val="0"/>
          <w:spacing w:val="-6"/>
          <w:kern w:val="2"/>
          <w:sz w:val="32"/>
          <w:szCs w:val="32"/>
          <w:lang w:val="en-US" w:eastAsia="zh-CN" w:bidi="he-IL"/>
        </w:rPr>
        <w:t>建立</w:t>
      </w:r>
      <w:r>
        <w:rPr>
          <w:rFonts w:hint="default" w:ascii="仿宋_GB2312" w:hAnsi="仿宋_GB2312" w:eastAsia="仿宋_GB2312" w:cs="仿宋_GB2312"/>
          <w:b w:val="0"/>
          <w:bCs w:val="0"/>
          <w:spacing w:val="-6"/>
          <w:kern w:val="2"/>
          <w:sz w:val="32"/>
          <w:szCs w:val="32"/>
          <w:lang w:val="en-US" w:eastAsia="zh-CN" w:bidi="he-IL"/>
        </w:rPr>
        <w:t>及时有效的调度处置闭环管理机制</w:t>
      </w:r>
      <w:r>
        <w:rPr>
          <w:rFonts w:hint="eastAsia" w:ascii="仿宋_GB2312" w:hAnsi="仿宋_GB2312" w:eastAsia="仿宋_GB2312" w:cs="仿宋_GB2312"/>
          <w:b w:val="0"/>
          <w:bCs w:val="0"/>
          <w:spacing w:val="-6"/>
          <w:kern w:val="2"/>
          <w:sz w:val="32"/>
          <w:szCs w:val="32"/>
          <w:lang w:val="en-US" w:eastAsia="zh-CN" w:bidi="he-IL"/>
        </w:rPr>
        <w:t>，形成齐抓共管，区域联动，迅速反应的大气污染治理体系。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（二）按照“谁主管谁负责，谁牵头谁协调”的原则，市县两级分管领导对领域内大气污染治理工作和反馈问题整改直接负责，具体推进，确保各项大气污染治理工作取得实效。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FF0000"/>
          <w:sz w:val="32"/>
          <w:szCs w:val="32"/>
          <w:lang w:val="en-US" w:eastAsia="zh-CN"/>
        </w:rPr>
      </w:pPr>
      <w:r>
        <w:rPr>
          <w:rFonts w:hint="eastAsia" w:ascii="仿宋_GB2312" w:hAnsi="仿宋_GB2312" w:cs="仿宋_GB2312"/>
          <w:b w:val="0"/>
          <w:bCs w:val="0"/>
          <w:color w:val="auto"/>
          <w:sz w:val="32"/>
          <w:szCs w:val="32"/>
          <w:lang w:val="en-US" w:eastAsia="zh-CN"/>
        </w:rPr>
        <w:t>（三）坚持“管发展必须管环保、管生产必须管环保、管行业必须管环保”原则，夯实市级各有关部门工作责任，强化统筹联动，加强横向沟通，实施大气污染治理重点任务完成情况定期调度机制，实现工作责任全覆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三、发改部门对规上非电企业用煤连年超标仅是文件通报而未采取任何约束性措施。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default"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高振鑫</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市发展和改革委员会</w:t>
      </w:r>
      <w:r>
        <w:rPr>
          <w:rFonts w:hint="eastAsia" w:ascii="仿宋_GB2312" w:hAnsi="仿宋_GB2312" w:cs="仿宋_GB2312"/>
          <w:b/>
          <w:bCs/>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市统计局</w:t>
      </w:r>
      <w:r>
        <w:rPr>
          <w:rFonts w:hint="eastAsia" w:ascii="仿宋_GB2312" w:hAnsi="仿宋_GB2312" w:cs="仿宋_GB2312"/>
          <w:b/>
          <w:bCs/>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2024年1月底。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cs="仿宋_GB2312"/>
          <w:b/>
          <w:bCs/>
          <w:color w:val="FF0000"/>
          <w:sz w:val="32"/>
          <w:szCs w:val="32"/>
          <w:lang w:val="en-US" w:eastAsia="zh-CN"/>
        </w:rPr>
      </w:pPr>
      <w:r>
        <w:rPr>
          <w:rFonts w:hint="eastAsia" w:ascii="仿宋_GB2312" w:hAnsi="仿宋_GB2312" w:cs="仿宋_GB2312"/>
          <w:b/>
          <w:bCs/>
          <w:sz w:val="32"/>
          <w:szCs w:val="32"/>
          <w:lang w:val="en-US" w:eastAsia="zh-CN"/>
        </w:rPr>
        <w:t xml:space="preserve">    整改目标：</w:t>
      </w:r>
      <w:r>
        <w:rPr>
          <w:rFonts w:hint="eastAsia" w:ascii="仿宋_GB2312" w:hAnsi="仿宋_GB2312" w:cs="仿宋_GB2312"/>
          <w:b w:val="0"/>
          <w:bCs w:val="0"/>
          <w:color w:val="auto"/>
          <w:sz w:val="32"/>
          <w:szCs w:val="32"/>
          <w:lang w:val="en-US" w:eastAsia="zh-CN"/>
        </w:rPr>
        <w:t>确保2023年度规上非电企业煤炭消费完成1140万吨控制目标。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sz w:val="32"/>
          <w:szCs w:val="32"/>
          <w:lang w:val="en-US" w:eastAsia="zh-CN"/>
        </w:rPr>
        <w:t>（一）制定《2023年非电煤消费控制方案》，明确行业监管、地方属地管理和企业主体责任，对煤炭消费异常的县（市、区）和企业加大现场检查督导，确保年度目标顺利完成。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（二）加强煤炭消费运行监测，定期调度重点涉煤企业煤炭消费情况，每月通报控制指标完成情况，对存在问题县（市、区）进行曝光。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（三）对超目标任务时序进度的县（市、区）行业主管部门进行约谈，对约谈后整改不力的，依法依规进行问责。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四、住建部门对扬尘治理专项资金监管也只是停留在通知上。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default"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市住房和城乡建设局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各县（市、区）委、人民政府，渭南高新区、经开区、华山景区党工委、管委会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确保在建项目开工前扬尘治理专项资金拨付到位，全过程监管资金使用情况。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19" w:firstLineChars="200"/>
        <w:textAlignment w:val="auto"/>
        <w:rPr>
          <w:rFonts w:hint="eastAsia" w:ascii="仿宋_GB2312" w:hAnsi="仿宋_GB2312" w:eastAsia="仿宋_GB2312" w:cs="仿宋_GB2312"/>
          <w:b w:val="0"/>
          <w:bCs w:val="0"/>
          <w:color w:val="auto"/>
          <w:sz w:val="32"/>
          <w:szCs w:val="32"/>
          <w:lang w:val="zh-CN" w:eastAsia="zh-CN"/>
        </w:rPr>
      </w:pPr>
      <w:r>
        <w:rPr>
          <w:rFonts w:hint="eastAsia" w:ascii="仿宋_GB2312" w:hAnsi="仿宋_GB2312" w:eastAsia="仿宋_GB2312" w:cs="仿宋_GB2312"/>
          <w:b/>
          <w:bCs/>
          <w:color w:val="auto"/>
          <w:sz w:val="32"/>
          <w:szCs w:val="32"/>
        </w:rPr>
        <w:t>整改措施</w:t>
      </w:r>
      <w:r>
        <w:rPr>
          <w:rFonts w:hint="eastAsia" w:ascii="仿宋_GB2312" w:hAnsi="仿宋_GB2312" w:eastAsia="仿宋_GB2312" w:cs="仿宋_GB2312"/>
          <w:b/>
          <w:bCs/>
          <w:color w:val="auto"/>
          <w:sz w:val="32"/>
          <w:szCs w:val="32"/>
          <w:lang w:val="zh-CN" w:eastAsia="zh-CN"/>
        </w:rPr>
        <w:t>：</w:t>
      </w:r>
      <w:r>
        <w:rPr>
          <w:rFonts w:hint="eastAsia" w:ascii="仿宋_GB2312" w:hAnsi="仿宋_GB2312" w:cs="仿宋_GB2312"/>
          <w:b w:val="0"/>
          <w:bCs w:val="0"/>
          <w:color w:val="auto"/>
          <w:sz w:val="32"/>
          <w:szCs w:val="32"/>
          <w:lang w:val="zh-CN" w:eastAsia="zh-CN"/>
        </w:rPr>
        <w:t>（</w:t>
      </w:r>
      <w:r>
        <w:rPr>
          <w:rFonts w:hint="eastAsia" w:ascii="仿宋_GB2312" w:hAnsi="仿宋_GB2312" w:cs="仿宋_GB2312"/>
          <w:b w:val="0"/>
          <w:bCs w:val="0"/>
          <w:color w:val="auto"/>
          <w:sz w:val="32"/>
          <w:szCs w:val="32"/>
          <w:lang w:val="en-US" w:eastAsia="zh-CN"/>
        </w:rPr>
        <w:t>一</w:t>
      </w:r>
      <w:r>
        <w:rPr>
          <w:rFonts w:hint="eastAsia" w:ascii="仿宋_GB2312" w:hAnsi="仿宋_GB2312" w:cs="仿宋_GB2312"/>
          <w:b w:val="0"/>
          <w:bCs w:val="0"/>
          <w:color w:val="auto"/>
          <w:sz w:val="32"/>
          <w:szCs w:val="32"/>
          <w:lang w:val="zh-CN" w:eastAsia="zh-CN"/>
        </w:rPr>
        <w:t>）</w:t>
      </w:r>
      <w:r>
        <w:rPr>
          <w:rFonts w:hint="eastAsia" w:ascii="仿宋_GB2312" w:hAnsi="仿宋_GB2312" w:cs="仿宋_GB2312"/>
          <w:b w:val="0"/>
          <w:bCs w:val="0"/>
          <w:color w:val="auto"/>
          <w:sz w:val="32"/>
          <w:szCs w:val="32"/>
          <w:lang w:val="en-US" w:eastAsia="zh-CN"/>
        </w:rPr>
        <w:t>严格落实</w:t>
      </w:r>
      <w:r>
        <w:rPr>
          <w:rFonts w:hint="eastAsia" w:ascii="仿宋_GB2312" w:hAnsi="仿宋_GB2312" w:eastAsia="仿宋_GB2312" w:cs="仿宋_GB2312"/>
          <w:b w:val="0"/>
          <w:bCs w:val="0"/>
          <w:color w:val="auto"/>
          <w:sz w:val="32"/>
          <w:szCs w:val="32"/>
          <w:lang w:val="zh-CN" w:eastAsia="zh-CN"/>
        </w:rPr>
        <w:t>《关于进一步加强建筑施工安全文明措施费用监管工作的通知》</w:t>
      </w:r>
      <w:r>
        <w:rPr>
          <w:rFonts w:hint="eastAsia" w:ascii="仿宋_GB2312" w:hAnsi="仿宋_GB2312" w:cs="仿宋_GB2312"/>
          <w:b w:val="0"/>
          <w:bCs w:val="0"/>
          <w:color w:val="auto"/>
          <w:sz w:val="32"/>
          <w:szCs w:val="32"/>
          <w:lang w:val="en-US" w:eastAsia="zh-CN"/>
        </w:rPr>
        <w:t>要求</w:t>
      </w:r>
      <w:r>
        <w:rPr>
          <w:rFonts w:hint="eastAsia" w:ascii="仿宋_GB2312" w:hAnsi="仿宋_GB2312" w:eastAsia="仿宋_GB2312" w:cs="仿宋_GB2312"/>
          <w:b w:val="0"/>
          <w:bCs w:val="0"/>
          <w:color w:val="auto"/>
          <w:sz w:val="32"/>
          <w:szCs w:val="32"/>
          <w:lang w:val="zh-CN" w:eastAsia="zh-CN"/>
        </w:rPr>
        <w:t>，</w:t>
      </w:r>
      <w:r>
        <w:rPr>
          <w:rFonts w:hint="eastAsia" w:ascii="仿宋_GB2312" w:hAnsi="仿宋_GB2312" w:eastAsia="仿宋_GB2312" w:cs="仿宋_GB2312"/>
          <w:b w:val="0"/>
          <w:bCs w:val="0"/>
          <w:color w:val="auto"/>
          <w:sz w:val="32"/>
          <w:szCs w:val="32"/>
          <w:lang w:val="en-US" w:eastAsia="zh-CN"/>
        </w:rPr>
        <w:t>进一步明确拨付标准</w:t>
      </w:r>
      <w:r>
        <w:rPr>
          <w:rFonts w:hint="eastAsia" w:ascii="仿宋_GB2312" w:hAnsi="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严格监督管理</w:t>
      </w:r>
      <w:r>
        <w:rPr>
          <w:rFonts w:hint="eastAsia" w:ascii="仿宋_GB2312" w:hAnsi="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夯实</w:t>
      </w:r>
      <w:r>
        <w:rPr>
          <w:rFonts w:hint="eastAsia" w:ascii="仿宋_GB2312" w:hAnsi="仿宋_GB2312" w:cs="仿宋_GB2312"/>
          <w:b w:val="0"/>
          <w:bCs w:val="0"/>
          <w:color w:val="auto"/>
          <w:sz w:val="32"/>
          <w:szCs w:val="32"/>
          <w:lang w:val="en-US" w:eastAsia="zh-CN"/>
        </w:rPr>
        <w:t>各方</w:t>
      </w:r>
      <w:r>
        <w:rPr>
          <w:rFonts w:hint="eastAsia" w:ascii="仿宋_GB2312" w:hAnsi="仿宋_GB2312" w:eastAsia="仿宋_GB2312" w:cs="仿宋_GB2312"/>
          <w:b w:val="0"/>
          <w:bCs w:val="0"/>
          <w:color w:val="auto"/>
          <w:sz w:val="32"/>
          <w:szCs w:val="32"/>
          <w:lang w:val="en-US" w:eastAsia="zh-CN"/>
        </w:rPr>
        <w:t>责任，</w:t>
      </w:r>
      <w:r>
        <w:rPr>
          <w:rFonts w:hint="eastAsia" w:ascii="仿宋_GB2312" w:hAnsi="仿宋_GB2312" w:eastAsia="仿宋_GB2312" w:cs="仿宋_GB2312"/>
          <w:b w:val="0"/>
          <w:bCs w:val="0"/>
          <w:color w:val="auto"/>
          <w:sz w:val="32"/>
          <w:szCs w:val="32"/>
          <w:lang w:val="zh-CN" w:eastAsia="zh-CN"/>
        </w:rPr>
        <w:t>对整改不力、落实不严的县（市、区）进行通报、督办。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16" w:firstLineChars="200"/>
        <w:textAlignment w:val="auto"/>
        <w:rPr>
          <w:rFonts w:hint="eastAsia" w:ascii="仿宋_GB2312" w:hAnsi="仿宋_GB2312" w:eastAsia="仿宋_GB2312" w:cs="仿宋_GB2312"/>
          <w:b w:val="0"/>
          <w:bCs w:val="0"/>
          <w:color w:val="auto"/>
          <w:sz w:val="32"/>
          <w:szCs w:val="32"/>
          <w:lang w:val="zh-CN" w:eastAsia="zh-CN"/>
        </w:rPr>
      </w:pPr>
      <w:r>
        <w:rPr>
          <w:rFonts w:hint="eastAsia" w:ascii="仿宋_GB2312" w:hAnsi="仿宋_GB2312" w:cs="仿宋_GB2312"/>
          <w:b w:val="0"/>
          <w:bCs w:val="0"/>
          <w:color w:val="auto"/>
          <w:sz w:val="32"/>
          <w:szCs w:val="32"/>
          <w:lang w:val="en-US" w:eastAsia="zh-CN"/>
        </w:rPr>
        <w:t>（二）</w:t>
      </w:r>
      <w:r>
        <w:rPr>
          <w:rFonts w:hint="eastAsia" w:ascii="仿宋_GB2312" w:hAnsi="仿宋_GB2312" w:eastAsia="仿宋_GB2312" w:cs="仿宋_GB2312"/>
          <w:b w:val="0"/>
          <w:bCs w:val="0"/>
          <w:color w:val="auto"/>
          <w:sz w:val="32"/>
          <w:szCs w:val="32"/>
          <w:lang w:val="en-US" w:eastAsia="zh-CN"/>
        </w:rPr>
        <w:t>对全市建筑工地安全文明措施费的拨付和日常使用情况进行全覆盖排查检查，建立台账，</w:t>
      </w:r>
      <w:r>
        <w:rPr>
          <w:rFonts w:hint="eastAsia" w:ascii="仿宋_GB2312" w:hAnsi="仿宋_GB2312" w:cs="仿宋_GB2312"/>
          <w:b w:val="0"/>
          <w:bCs w:val="0"/>
          <w:color w:val="auto"/>
          <w:sz w:val="32"/>
          <w:szCs w:val="32"/>
          <w:lang w:val="en-US" w:eastAsia="zh-CN"/>
        </w:rPr>
        <w:t>真查彻改存在问题</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w:t>
      </w:r>
      <w:r>
        <w:rPr>
          <w:rFonts w:hint="eastAsia" w:ascii="仿宋_GB2312" w:hAnsi="仿宋_GB2312" w:eastAsia="仿宋_GB2312" w:cs="仿宋_GB2312"/>
          <w:b w:val="0"/>
          <w:bCs w:val="0"/>
          <w:color w:val="auto"/>
          <w:sz w:val="32"/>
          <w:szCs w:val="32"/>
          <w:lang w:val="en-US" w:eastAsia="zh-CN"/>
        </w:rPr>
        <w:t>加强对各县（市、区）的督导检查，将安全文明措施费的拨付、使用纳入季</w:t>
      </w:r>
      <w:r>
        <w:rPr>
          <w:rFonts w:hint="eastAsia" w:ascii="仿宋_GB2312" w:hAnsi="仿宋_GB2312" w:cs="仿宋_GB2312"/>
          <w:b w:val="0"/>
          <w:bCs w:val="0"/>
          <w:color w:val="auto"/>
          <w:sz w:val="32"/>
          <w:szCs w:val="32"/>
          <w:lang w:val="en-US" w:eastAsia="zh-CN"/>
        </w:rPr>
        <w:t>度常规检查内容，对存在问题的县（市、区）和相关施工单位，进行全市通</w:t>
      </w:r>
      <w:r>
        <w:rPr>
          <w:rFonts w:hint="eastAsia" w:ascii="仿宋_GB2312" w:hAnsi="仿宋_GB2312" w:eastAsia="仿宋_GB2312" w:cs="仿宋_GB2312"/>
          <w:b w:val="0"/>
          <w:bCs w:val="0"/>
          <w:color w:val="auto"/>
          <w:sz w:val="32"/>
          <w:szCs w:val="32"/>
          <w:lang w:val="en-US" w:eastAsia="zh-CN"/>
        </w:rPr>
        <w:t>报</w:t>
      </w:r>
      <w:r>
        <w:rPr>
          <w:rFonts w:hint="eastAsia" w:ascii="仿宋_GB2312" w:hAnsi="仿宋_GB2312" w:cs="仿宋_GB2312"/>
          <w:b w:val="0"/>
          <w:bCs w:val="0"/>
          <w:color w:val="auto"/>
          <w:sz w:val="32"/>
          <w:szCs w:val="32"/>
          <w:lang w:val="en-US" w:eastAsia="zh-CN"/>
        </w:rPr>
        <w:t>，对施工单位</w:t>
      </w:r>
      <w:r>
        <w:rPr>
          <w:rFonts w:hint="eastAsia" w:ascii="仿宋_GB2312" w:hAnsi="仿宋_GB2312" w:eastAsia="仿宋_GB2312" w:cs="仿宋_GB2312"/>
          <w:b w:val="0"/>
          <w:bCs w:val="0"/>
          <w:color w:val="auto"/>
          <w:sz w:val="32"/>
          <w:szCs w:val="32"/>
          <w:lang w:val="en-US" w:eastAsia="zh-CN"/>
        </w:rPr>
        <w:t>依法依规记入不良行为记录，限制其招投标</w:t>
      </w:r>
      <w:r>
        <w:rPr>
          <w:rFonts w:hint="eastAsia" w:ascii="仿宋_GB2312" w:hAnsi="仿宋_GB2312" w:cs="仿宋_GB2312"/>
          <w:b w:val="0"/>
          <w:bCs w:val="0"/>
          <w:color w:val="auto"/>
          <w:sz w:val="32"/>
          <w:szCs w:val="32"/>
          <w:lang w:val="en-US" w:eastAsia="zh-CN"/>
        </w:rPr>
        <w:t>3至6个月</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五、陕西省蓝天保卫战2022年工作方案要求当年4月底前完成产业聚集区排查工作，市工信部门没有研究部署排查整治工作，导致该工作严重滞后。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李军政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市工业和信息化局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color w:val="FF000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color w:val="auto"/>
          <w:sz w:val="32"/>
          <w:szCs w:val="32"/>
          <w:lang w:val="en-US" w:eastAsia="zh-CN"/>
        </w:rPr>
        <w:t>完成产业聚集区排查工作。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2023年11月底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color w:val="auto"/>
          <w:sz w:val="32"/>
          <w:szCs w:val="32"/>
          <w:lang w:val="en-US" w:eastAsia="zh-CN"/>
        </w:rPr>
        <w:t>（一）按照《关于在全市范围内开展产业聚集区排查工作的通知》（渭工信函〔2023〕103号）要求，各县（市、区）人民政府，渭南高新区、经开区管委会开展“传统产业聚集区”排查工作，掌握产业聚集区具体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（二）2023年11月底前完成排查，并汇总排查工作情况，根据摸排情况制定《渭南市产业聚集区排查整治工作方案》，并抓好落实。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六、渭南市对涉及大气污染治理的市级部门和区县，没有从方案制定、日常监管、责任落实、工作成效等环节，建立具体化、精准化、常态化考核措施，落实</w:t>
      </w:r>
      <w:r>
        <w:rPr>
          <w:rFonts w:hint="eastAsia" w:ascii="黑体" w:hAnsi="黑体" w:eastAsia="黑体" w:cs="黑体"/>
          <w:b w:val="0"/>
          <w:bCs w:val="0"/>
          <w:color w:val="auto"/>
          <w:sz w:val="32"/>
          <w:szCs w:val="32"/>
          <w:lang w:val="en-US" w:eastAsia="zh-CN"/>
        </w:rPr>
        <w:t>“以日保周、以周保月、以月保年”的闭环式、跟进式考核不够。年</w:t>
      </w:r>
      <w:r>
        <w:rPr>
          <w:rFonts w:hint="eastAsia" w:ascii="黑体" w:hAnsi="黑体" w:eastAsia="黑体" w:cs="黑体"/>
          <w:b w:val="0"/>
          <w:bCs w:val="0"/>
          <w:sz w:val="32"/>
          <w:szCs w:val="32"/>
          <w:lang w:val="en-US" w:eastAsia="zh-CN"/>
        </w:rPr>
        <w:t>终目标责任考核没有刚性执行大气污染治理工作减分指标。考核减分、追责问责没有精准到具体部门和个人，导致清洁取暖成效差、煤炭消费超指标、施工扬尘问题多等问题久拖不决、屡查屡犯。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highlight w:val="none"/>
          <w:lang w:val="en-US" w:eastAsia="zh-CN"/>
        </w:rPr>
        <w:t>高振鑫、张云哲、</w:t>
      </w:r>
      <w:r>
        <w:rPr>
          <w:rFonts w:hint="eastAsia" w:ascii="仿宋_GB2312" w:hAnsi="仿宋_GB2312" w:cs="仿宋_GB2312"/>
          <w:b w:val="0"/>
          <w:bCs w:val="0"/>
          <w:sz w:val="32"/>
          <w:szCs w:val="32"/>
          <w:lang w:val="en-US" w:eastAsia="zh-CN"/>
        </w:rPr>
        <w:t>李建强</w:t>
      </w:r>
    </w:p>
    <w:p>
      <w:pPr>
        <w:keepNext w:val="0"/>
        <w:keepLines w:val="0"/>
        <w:pageBreakBefore w:val="0"/>
        <w:kinsoku/>
        <w:wordWrap/>
        <w:overflowPunct w:val="0"/>
        <w:autoSpaceDE w:val="0"/>
        <w:autoSpaceDN w:val="0"/>
        <w:bidi w:val="0"/>
        <w:adjustRightInd w:val="0"/>
        <w:snapToGrid w:val="0"/>
        <w:spacing w:line="600" w:lineRule="exact"/>
        <w:ind w:firstLine="643"/>
        <w:textAlignment w:val="auto"/>
        <w:outlineLvl w:val="1"/>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市纪委监委、市委组织部、市生态环境局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市级各相关部门、各县（市、区）委、人民政府，渭南高新区、经开区、华山景区党工委、管委会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完善细化考核指标，充分发挥考核结果的激励约束作用。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（一）严格执行《渭南市2023年空气质量改善进位方案》《渭南市大气污染治理专项行动方案(2023-2027年)》文件考核要求，进一步修订完善2023年度目标责任考核评价实施办法。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强化考核结果运用，将大气污染治理考核结果作为领导班子和领导干部综合考核评价、奖惩任免、评先评优的重要依据。对大气污染治理专项行动工作中存在违法违规、失职失责行为和不作为、慢作为、乱作为的，严肃追责问责，做到有权必有责，有责必担当，失责必追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建立“日控月考”考核机制，每月下达主要污染物控制目标，每日在工作群发布各县（市、区）前日主要污染物指标数值，每周调度控制目标完成情况，每月通报各县（市、区）控制目标完成情况，并将目标完成情况纳入考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施工工地扬尘管控不力，市县城管、住建部门对工地扬尘监管缺位、处罚不严、标准混乱，大多数工地扬尘治理专项资金落实不到位，执行“六个百分百”要求不严格，视频监控设备和扬尘在线监测安装未完成，车辆冲洗走样子，抑尘设备成摆设，黄土、渣土裸露，物料露天堆放等问题大量存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刘宝琳</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市城市管理执法局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市住房和城乡建设局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各县（市、区）委、人民政府，渭南高新区、经开区、华山景区党工委、管委会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在建工地全面落实</w:t>
      </w:r>
      <w:r>
        <w:rPr>
          <w:rFonts w:hint="eastAsia" w:ascii="仿宋_GB2312" w:hAnsi="仿宋_GB2312" w:cs="仿宋_GB2312"/>
          <w:b w:val="0"/>
          <w:bCs w:val="0"/>
          <w:color w:val="auto"/>
          <w:sz w:val="32"/>
          <w:szCs w:val="32"/>
          <w:lang w:val="en-US" w:eastAsia="zh-CN"/>
        </w:rPr>
        <w:t>扬尘治理“六个百分百”</w:t>
      </w:r>
      <w:r>
        <w:rPr>
          <w:rFonts w:hint="eastAsia" w:ascii="仿宋_GB2312" w:hAnsi="仿宋_GB2312" w:cs="仿宋_GB2312"/>
          <w:b w:val="0"/>
          <w:bCs w:val="0"/>
          <w:sz w:val="32"/>
          <w:szCs w:val="32"/>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2023年12月底阶段性完成，并长期坚持。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eastAsia="仿宋_GB2312" w:cs="仿宋_GB2312"/>
          <w:b w:val="0"/>
          <w:bCs w:val="0"/>
          <w:sz w:val="32"/>
          <w:szCs w:val="32"/>
          <w:lang w:val="en-US" w:eastAsia="zh-CN"/>
        </w:rPr>
        <w:t>（一）开展建筑施工扬尘专项检查，严格执法监管，倒逼</w:t>
      </w:r>
      <w:r>
        <w:rPr>
          <w:rFonts w:hint="eastAsia" w:ascii="仿宋_GB2312" w:hAnsi="仿宋_GB2312" w:cs="仿宋_GB2312"/>
          <w:b w:val="0"/>
          <w:bCs w:val="0"/>
          <w:sz w:val="32"/>
          <w:szCs w:val="32"/>
          <w:lang w:val="en-US" w:eastAsia="zh-CN"/>
        </w:rPr>
        <w:t>在建</w:t>
      </w:r>
      <w:r>
        <w:rPr>
          <w:rFonts w:hint="eastAsia" w:ascii="仿宋_GB2312" w:hAnsi="仿宋_GB2312" w:eastAsia="仿宋_GB2312" w:cs="仿宋_GB2312"/>
          <w:b w:val="0"/>
          <w:bCs w:val="0"/>
          <w:sz w:val="32"/>
          <w:szCs w:val="32"/>
          <w:lang w:val="en-US" w:eastAsia="zh-CN"/>
        </w:rPr>
        <w:t>工地建设项目全</w:t>
      </w:r>
      <w:r>
        <w:rPr>
          <w:rFonts w:hint="eastAsia" w:ascii="仿宋_GB2312" w:hAnsi="仿宋_GB2312" w:eastAsia="仿宋_GB2312" w:cs="仿宋_GB2312"/>
          <w:b w:val="0"/>
          <w:bCs w:val="0"/>
          <w:color w:val="auto"/>
          <w:sz w:val="32"/>
          <w:szCs w:val="32"/>
          <w:lang w:val="en-US" w:eastAsia="zh-CN"/>
        </w:rPr>
        <w:t>面落实扬尘治理</w:t>
      </w:r>
      <w:r>
        <w:rPr>
          <w:rFonts w:hint="eastAsia" w:ascii="仿宋_GB2312" w:hAnsi="仿宋_GB2312" w:cs="仿宋_GB2312"/>
          <w:b w:val="0"/>
          <w:bCs w:val="0"/>
          <w:color w:val="auto"/>
          <w:sz w:val="32"/>
          <w:szCs w:val="32"/>
          <w:lang w:val="en-US" w:eastAsia="zh-CN"/>
        </w:rPr>
        <w:t>“六个百分之百”</w:t>
      </w:r>
      <w:r>
        <w:rPr>
          <w:rFonts w:hint="eastAsia" w:ascii="仿宋_GB2312" w:hAnsi="仿宋_GB2312" w:eastAsia="仿宋_GB2312" w:cs="仿宋_GB2312"/>
          <w:b w:val="0"/>
          <w:bCs w:val="0"/>
          <w:color w:val="auto"/>
          <w:sz w:val="32"/>
          <w:szCs w:val="32"/>
          <w:lang w:val="en-US" w:eastAsia="zh-CN"/>
        </w:rPr>
        <w:t>要求，</w:t>
      </w:r>
      <w:r>
        <w:rPr>
          <w:rFonts w:hint="eastAsia" w:ascii="仿宋_GB2312" w:hAnsi="仿宋_GB2312" w:eastAsia="仿宋_GB2312" w:cs="仿宋_GB2312"/>
          <w:b w:val="0"/>
          <w:bCs w:val="0"/>
          <w:sz w:val="32"/>
          <w:szCs w:val="32"/>
          <w:lang w:val="en-US" w:eastAsia="zh-CN"/>
        </w:rPr>
        <w:t>视频监控设备和扬尘在线监测安装到位，规范车辆冲洗</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物料堆放</w:t>
      </w:r>
      <w:r>
        <w:rPr>
          <w:rFonts w:hint="eastAsia" w:ascii="仿宋_GB2312" w:hAnsi="仿宋_GB2312" w:cs="仿宋_GB2312"/>
          <w:b w:val="0"/>
          <w:bCs w:val="0"/>
          <w:sz w:val="32"/>
          <w:szCs w:val="32"/>
          <w:lang w:val="en-US" w:eastAsia="zh-CN"/>
        </w:rPr>
        <w:t>、裸土</w:t>
      </w:r>
      <w:r>
        <w:rPr>
          <w:rFonts w:hint="eastAsia" w:ascii="仿宋_GB2312" w:hAnsi="仿宋_GB2312" w:eastAsia="仿宋_GB2312" w:cs="仿宋_GB2312"/>
          <w:b w:val="0"/>
          <w:bCs w:val="0"/>
          <w:sz w:val="32"/>
          <w:szCs w:val="32"/>
          <w:lang w:val="en-US" w:eastAsia="zh-CN"/>
        </w:rPr>
        <w:t>覆盖</w:t>
      </w:r>
      <w:r>
        <w:rPr>
          <w:rFonts w:hint="eastAsia" w:ascii="仿宋_GB2312" w:hAnsi="仿宋_GB2312" w:cs="仿宋_GB2312"/>
          <w:b w:val="0"/>
          <w:bCs w:val="0"/>
          <w:sz w:val="32"/>
          <w:szCs w:val="32"/>
          <w:lang w:val="en-US" w:eastAsia="zh-CN"/>
        </w:rPr>
        <w:t>等抑尘措施</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（二）严格落实</w:t>
      </w:r>
      <w:r>
        <w:rPr>
          <w:rFonts w:hint="eastAsia" w:ascii="仿宋_GB2312" w:hAnsi="仿宋_GB2312" w:eastAsia="仿宋_GB2312" w:cs="仿宋_GB2312"/>
          <w:b w:val="0"/>
          <w:bCs w:val="0"/>
          <w:sz w:val="32"/>
          <w:szCs w:val="32"/>
          <w:lang w:val="en-US" w:eastAsia="zh-CN"/>
        </w:rPr>
        <w:t>《关于增加建设工程扬尘治理专项措施费及综合人工单价调整的通知》要求，将扬尘污染治理费列入工程造价，并在施工合同中明确施工单位扬尘污染防治责任，加大扬尘治理专项资金的督导检查，确保专项资金落到实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val="0"/>
          <w:bCs w:val="0"/>
          <w:sz w:val="32"/>
          <w:szCs w:val="32"/>
          <w:lang w:val="en-US" w:eastAsia="zh-CN"/>
        </w:rPr>
        <w:t>（三）</w:t>
      </w:r>
      <w:r>
        <w:rPr>
          <w:rFonts w:hint="eastAsia" w:ascii="仿宋_GB2312" w:hAnsi="仿宋_GB2312" w:cs="仿宋_GB2312"/>
          <w:b w:val="0"/>
          <w:bCs w:val="0"/>
          <w:color w:val="auto"/>
          <w:sz w:val="32"/>
          <w:szCs w:val="32"/>
          <w:lang w:val="en-US" w:eastAsia="zh-CN"/>
        </w:rPr>
        <w:t>严格执行“红黄绿”牌动态管理制度，建立工地扬尘监管体系，建筑面积5000平方米以上的在建工地全部按规范安装在线监测和视频监控，并与相关部门联网。</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八、2022-2023年秋冬季，中心城区174个工地不同程度存在扬尘治理不到位问题。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jc w:val="both"/>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刘宝琳</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市城市管理执法局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临渭区、华州区委、人民政府，渭南高新区党工委、管委会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FF000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color w:val="auto"/>
          <w:sz w:val="32"/>
          <w:szCs w:val="32"/>
          <w:lang w:val="en-US" w:eastAsia="zh-CN"/>
        </w:rPr>
        <w:t>中心城区建筑工地扬尘治理问题不反弹。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2023年12月底阶段性完成，并长期坚持。</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color w:val="auto"/>
          <w:sz w:val="32"/>
          <w:szCs w:val="32"/>
          <w:lang w:val="en-US" w:eastAsia="zh-CN"/>
        </w:rPr>
        <w:t>（一）围绕建筑工地“六个百分百”管理要求，全面核查174个建设工地整改情况，对核查中仍存在问题的依法从重处罚，停工整改。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（二）组织开展中心城区建筑工地大整治活动，确保工地扬尘治理问题不反弹。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（三）加强工地扬尘数字化管理，建筑面积5000平方米以上的建筑工地全部规范安装在线监测和视频监控，并与相关部门联网。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九、高新区2022年对扬尘问题仅处罚2起，至今仍有7家工地未办理施工许可证；高新CBD金融中心、新文瑞渭南国际社区等项目专项资金有缺口，抑尘措施未落实；王贺村城改项目建筑垃圾三年未清运。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王心</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渭南高新区党工委、管委会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市级验收单位：</w:t>
      </w:r>
      <w:r>
        <w:rPr>
          <w:rFonts w:hint="eastAsia" w:ascii="仿宋_GB2312" w:hAnsi="仿宋_GB2312" w:cs="仿宋_GB2312"/>
          <w:b w:val="0"/>
          <w:bCs w:val="0"/>
          <w:sz w:val="32"/>
          <w:szCs w:val="32"/>
          <w:lang w:val="en-US" w:eastAsia="zh-CN"/>
        </w:rPr>
        <w:t>市城市管理执法局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color w:val="auto"/>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加大执法力度，依法办理施工许可证，落实高新区CBD金融中心等项目专项资金，完成王贺村城改项目建筑垃圾清理。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完成时限：</w:t>
      </w:r>
      <w:r>
        <w:rPr>
          <w:rFonts w:hint="eastAsia" w:ascii="仿宋_GB2312" w:hAnsi="仿宋_GB2312" w:cs="仿宋_GB2312"/>
          <w:b w:val="0"/>
          <w:bCs w:val="0"/>
          <w:color w:val="auto"/>
          <w:sz w:val="32"/>
          <w:szCs w:val="32"/>
          <w:lang w:val="en-US" w:eastAsia="zh-CN"/>
        </w:rPr>
        <w:t>2023年12月底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（一）组织生态环境、住房建设和城市管理执法部门开展扬尘防治专项行动，依法加大对扬尘污染问题的监管和行政处罚力度，严格落实在建工地扬尘污染管理“六个百分百”、“两个严禁”等各项制度。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（二）对手续不全的陕西中科恒安创业园区、渭南高新区汽车核心零部件创业园区A区项目等7个工地依法进行督办查处，完善相关手续办理。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（三）核查高新CBD金融中心、新文瑞渭南国际社区资金落实情况，督促资金落实到位。举一反三，严格落实建筑工地百分之四的环保投资比例。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（四）2023年11月底前，完成王贺村城改项目建筑垃圾清运。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市公路局对310国道全段管控统筹不力，道路扬尘问题突出，潼关县境内约17公里路段仅配有1台清扫车；在华阴市和华州区交界路段与202省道交汇区域，货运车辆多、路面破损严重；临渭、高新区段作为货车绕行路线，清扫不彻底、道路积尘厚。另外，白水、澄城、合阳等产煤县，拉煤路段管理普遍较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李军政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市交通运输局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临渭区、华州区、华阴市、潼关县、澄城县、合阳县、白水县（市、区）委、人民政府，渭南高新区党工委、管委会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310国道全段道路平整，干净整洁，长效推进国省干线公路扬尘治理工作。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2023年12月底阶段性完成，并长期坚持。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eastAsia="仿宋_GB2312" w:cs="仿宋_GB2312"/>
          <w:b w:val="0"/>
          <w:bCs w:val="0"/>
          <w:color w:val="auto"/>
          <w:sz w:val="32"/>
          <w:szCs w:val="32"/>
          <w:lang w:val="en-US" w:eastAsia="zh-CN"/>
        </w:rPr>
        <w:t>（一）市公路局负责制定310国道扬尘治理行动方案，加大扬尘治理力度，除特殊天气外每日清扫不少于1次。</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（二）市公路局</w:t>
      </w:r>
      <w:r>
        <w:rPr>
          <w:rFonts w:hint="eastAsia" w:ascii="仿宋_GB2312" w:hAnsi="仿宋_GB2312" w:eastAsia="仿宋_GB2312" w:cs="仿宋_GB2312"/>
          <w:b w:val="0"/>
          <w:bCs w:val="0"/>
          <w:color w:val="auto"/>
          <w:sz w:val="32"/>
          <w:szCs w:val="32"/>
        </w:rPr>
        <w:t>统筹</w:t>
      </w:r>
      <w:r>
        <w:rPr>
          <w:rFonts w:hint="eastAsia" w:ascii="仿宋_GB2312" w:hAnsi="仿宋_GB2312" w:eastAsia="仿宋_GB2312" w:cs="仿宋_GB2312"/>
          <w:b w:val="0"/>
          <w:bCs w:val="0"/>
          <w:color w:val="auto"/>
          <w:sz w:val="32"/>
          <w:szCs w:val="32"/>
          <w:lang w:val="en-US" w:eastAsia="zh-CN"/>
        </w:rPr>
        <w:t>310国道</w:t>
      </w:r>
      <w:r>
        <w:rPr>
          <w:rFonts w:hint="eastAsia" w:ascii="仿宋_GB2312" w:hAnsi="仿宋_GB2312" w:eastAsia="仿宋_GB2312" w:cs="仿宋_GB2312"/>
          <w:b w:val="0"/>
          <w:bCs w:val="0"/>
          <w:color w:val="auto"/>
          <w:sz w:val="32"/>
          <w:szCs w:val="32"/>
        </w:rPr>
        <w:t>机械</w:t>
      </w:r>
      <w:r>
        <w:rPr>
          <w:rFonts w:hint="eastAsia" w:ascii="仿宋_GB2312" w:hAnsi="仿宋_GB2312" w:eastAsia="仿宋_GB2312" w:cs="仿宋_GB2312"/>
          <w:b w:val="0"/>
          <w:bCs w:val="0"/>
          <w:color w:val="auto"/>
          <w:sz w:val="32"/>
          <w:szCs w:val="32"/>
          <w:lang w:val="en-US" w:eastAsia="zh-CN"/>
        </w:rPr>
        <w:t>清扫车辆</w:t>
      </w:r>
      <w:r>
        <w:rPr>
          <w:rFonts w:hint="eastAsia" w:ascii="仿宋_GB2312" w:hAnsi="仿宋_GB2312" w:eastAsia="仿宋_GB2312" w:cs="仿宋_GB2312"/>
          <w:b w:val="0"/>
          <w:bCs w:val="0"/>
          <w:color w:val="auto"/>
          <w:sz w:val="32"/>
          <w:szCs w:val="32"/>
        </w:rPr>
        <w:t>配置，增加</w:t>
      </w:r>
      <w:r>
        <w:rPr>
          <w:rFonts w:hint="eastAsia" w:ascii="仿宋_GB2312" w:hAnsi="仿宋_GB2312" w:eastAsia="仿宋_GB2312" w:cs="仿宋_GB2312"/>
          <w:b w:val="0"/>
          <w:bCs w:val="0"/>
          <w:color w:val="auto"/>
          <w:sz w:val="32"/>
          <w:szCs w:val="32"/>
          <w:lang w:val="en-US" w:eastAsia="zh-CN"/>
        </w:rPr>
        <w:t>一台扫路车，加大</w:t>
      </w:r>
      <w:r>
        <w:rPr>
          <w:rFonts w:hint="eastAsia" w:ascii="仿宋_GB2312" w:hAnsi="仿宋_GB2312" w:eastAsia="仿宋_GB2312" w:cs="仿宋_GB2312"/>
          <w:b w:val="0"/>
          <w:bCs w:val="0"/>
          <w:color w:val="auto"/>
          <w:sz w:val="32"/>
          <w:szCs w:val="32"/>
        </w:rPr>
        <w:t>潼关段</w:t>
      </w:r>
      <w:r>
        <w:rPr>
          <w:rFonts w:hint="eastAsia" w:ascii="仿宋_GB2312" w:hAnsi="仿宋_GB2312" w:eastAsia="仿宋_GB2312" w:cs="仿宋_GB2312"/>
          <w:b w:val="0"/>
          <w:bCs w:val="0"/>
          <w:color w:val="auto"/>
          <w:sz w:val="32"/>
          <w:szCs w:val="32"/>
          <w:lang w:val="en-US" w:eastAsia="zh-CN"/>
        </w:rPr>
        <w:t>重点</w:t>
      </w:r>
      <w:r>
        <w:rPr>
          <w:rFonts w:hint="eastAsia" w:ascii="仿宋_GB2312" w:hAnsi="仿宋_GB2312" w:eastAsia="仿宋_GB2312" w:cs="仿宋_GB2312"/>
          <w:b w:val="0"/>
          <w:bCs w:val="0"/>
          <w:color w:val="auto"/>
          <w:sz w:val="32"/>
          <w:szCs w:val="32"/>
        </w:rPr>
        <w:t>区域洒水、清扫频次</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确保潼关段道路平整，干净整洁</w:t>
      </w:r>
      <w:r>
        <w:rPr>
          <w:rFonts w:hint="eastAsia" w:ascii="仿宋_GB2312" w:hAnsi="仿宋_GB2312" w:eastAsia="仿宋_GB2312" w:cs="仿宋_GB2312"/>
          <w:b w:val="0"/>
          <w:bCs w:val="0"/>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（三）组织开展公路路面排查，及时对破损路面进行临时修复，完成华阴市和华州区交界路段路面修补工作，大中修工程修补维护工作按照计划稳步实施。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（四）临渭区、高新区和市公路局按照有关协议</w:t>
      </w:r>
      <w:r>
        <w:rPr>
          <w:rFonts w:hint="eastAsia" w:ascii="仿宋_GB2312" w:hAnsi="仿宋_GB2312" w:cs="仿宋_GB2312"/>
          <w:b w:val="0"/>
          <w:bCs w:val="0"/>
          <w:color w:val="auto"/>
          <w:sz w:val="32"/>
          <w:szCs w:val="32"/>
          <w:lang w:val="en-US" w:eastAsia="zh-CN"/>
        </w:rPr>
        <w:t>及要求</w:t>
      </w:r>
      <w:r>
        <w:rPr>
          <w:rFonts w:hint="eastAsia" w:ascii="仿宋_GB2312" w:hAnsi="仿宋_GB2312" w:eastAsia="仿宋_GB2312" w:cs="仿宋_GB2312"/>
          <w:b w:val="0"/>
          <w:bCs w:val="0"/>
          <w:color w:val="auto"/>
          <w:sz w:val="32"/>
          <w:szCs w:val="32"/>
          <w:lang w:val="en-US" w:eastAsia="zh-CN"/>
        </w:rPr>
        <w:t>，对城区货车绕行路线责任路段进行洒水保湿抑尘，确保道路干净整洁。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（五）白水、澄城、合阳等县定期开展路域环境综合整治工作，重点整治拉煤路段和过村镇路段环境卫生、车辆抛洒等行为。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十一、渭南市渣土车运营管理不严，渣土车车速过快、覆盖不严、抛洒遗漏等情况普遍。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刘宝琳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市城市管理执法局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配合单位：</w:t>
      </w:r>
      <w:r>
        <w:rPr>
          <w:rFonts w:hint="eastAsia" w:ascii="仿宋_GB2312" w:hAnsi="仿宋_GB2312" w:cs="仿宋_GB2312"/>
          <w:b w:val="0"/>
          <w:bCs w:val="0"/>
          <w:color w:val="auto"/>
          <w:sz w:val="32"/>
          <w:szCs w:val="32"/>
          <w:lang w:val="en-US" w:eastAsia="zh-CN"/>
        </w:rPr>
        <w:t>市公安局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各县（市、区）委、人民政府，渭南高新区、经开区、华山景区党工委、管委会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规范渣土运输车辆管理。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sz w:val="32"/>
          <w:szCs w:val="32"/>
          <w:lang w:val="en-US" w:eastAsia="zh-CN"/>
        </w:rPr>
        <w:t>（一）落实数字城管平台信息化监管，实行渣土运输车辆处置监管全过程。加大渣土运输车辆带泥上路整治力度，并严格按照规定时段和路线行驶，严禁超高、超量装载、密闭不严、未冲洗到位车辆上路行驶。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二）建立城管和交警联合执法机制，每周至少开展一次联合执法。通过设立查档点等方式，对渣土运输车辆进行检查。对渣土车道路交通和渣土处置违法违规行为依法查处，实施高限处罚，并倒查追究车辆驾驶人员、所属清运公司和项目工地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十二、交警部门对货车绕行监管不力，货车穿城尾气排放严重，机动车排放的氮氧化物约占全市总量的1/3。</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魏重光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市公安局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color w:val="auto"/>
          <w:sz w:val="32"/>
          <w:szCs w:val="32"/>
          <w:lang w:val="en-US" w:eastAsia="zh-CN"/>
        </w:rPr>
        <w:t>市生态环境局、</w:t>
      </w:r>
      <w:r>
        <w:rPr>
          <w:rFonts w:hint="eastAsia" w:ascii="仿宋_GB2312" w:hAnsi="仿宋_GB2312" w:cs="仿宋_GB2312"/>
          <w:b w:val="0"/>
          <w:bCs w:val="0"/>
          <w:sz w:val="32"/>
          <w:szCs w:val="32"/>
          <w:lang w:val="en-US" w:eastAsia="zh-CN"/>
        </w:rPr>
        <w:t>市城市管理执法局</w:t>
      </w:r>
      <w:r>
        <w:rPr>
          <w:rFonts w:hint="eastAsia" w:ascii="仿宋_GB2312" w:hAnsi="仿宋_GB2312" w:cs="仿宋_GB2312"/>
          <w:b w:val="0"/>
          <w:bCs w:val="0"/>
          <w:color w:val="auto"/>
          <w:sz w:val="32"/>
          <w:szCs w:val="32"/>
          <w:lang w:val="en-US" w:eastAsia="zh-CN"/>
        </w:rPr>
        <w:t>、市交通运输局</w:t>
      </w:r>
      <w:r>
        <w:rPr>
          <w:rFonts w:hint="eastAsia" w:ascii="仿宋_GB2312" w:hAnsi="仿宋_GB2312" w:cs="仿宋_GB2312"/>
          <w:b/>
          <w:bCs/>
          <w:color w:val="auto"/>
          <w:sz w:val="32"/>
          <w:szCs w:val="32"/>
          <w:lang w:val="en-US" w:eastAsia="zh-CN"/>
        </w:rPr>
        <w:t xml:space="preserve"> </w:t>
      </w:r>
      <w:r>
        <w:rPr>
          <w:rFonts w:hint="eastAsia" w:ascii="仿宋_GB2312" w:hAnsi="仿宋_GB2312" w:cs="仿宋_GB2312"/>
          <w:b/>
          <w:bCs/>
          <w:color w:val="FF0000"/>
          <w:sz w:val="32"/>
          <w:szCs w:val="32"/>
          <w:lang w:val="en-US" w:eastAsia="zh-CN"/>
        </w:rPr>
        <w:t xml:space="preserve"> </w:t>
      </w:r>
      <w:r>
        <w:rPr>
          <w:rFonts w:hint="eastAsia" w:ascii="仿宋_GB2312" w:hAnsi="仿宋_GB2312" w:cs="仿宋_GB2312"/>
          <w:b/>
          <w:bCs/>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严格落实主城区夜间大型货车绕行措施，减少货车尾气排放。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highlight w:val="none"/>
          <w:lang w:val="en-US" w:eastAsia="zh-CN"/>
        </w:rPr>
        <w:t>立行立改、长期坚持。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（一）持续做好夜间大型货车交通分流管控工作，除了涉及民生生活保障、生产物资运输的货车外，禁止大型货车进入主城区限行区域。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w:t>
      </w:r>
      <w:r>
        <w:rPr>
          <w:rFonts w:hint="eastAsia" w:ascii="仿宋_GB2312" w:hAnsi="仿宋_GB2312" w:cs="仿宋_GB2312"/>
          <w:b w:val="0"/>
          <w:bCs w:val="0"/>
          <w:color w:val="auto"/>
          <w:sz w:val="32"/>
          <w:szCs w:val="32"/>
          <w:highlight w:val="none"/>
          <w:lang w:val="en-US" w:eastAsia="zh-CN"/>
        </w:rPr>
        <w:t>公安部门</w:t>
      </w:r>
      <w:r>
        <w:rPr>
          <w:rFonts w:hint="eastAsia" w:ascii="仿宋_GB2312" w:hAnsi="仿宋_GB2312" w:cs="仿宋_GB2312"/>
          <w:b w:val="0"/>
          <w:bCs w:val="0"/>
          <w:color w:val="auto"/>
          <w:sz w:val="32"/>
          <w:szCs w:val="32"/>
          <w:lang w:val="en-US" w:eastAsia="zh-CN"/>
        </w:rPr>
        <w:t>联合</w:t>
      </w:r>
      <w:r>
        <w:rPr>
          <w:rFonts w:hint="eastAsia" w:ascii="仿宋_GB2312" w:hAnsi="仿宋_GB2312" w:cs="仿宋_GB2312"/>
          <w:b w:val="0"/>
          <w:bCs w:val="0"/>
          <w:color w:val="auto"/>
          <w:sz w:val="32"/>
          <w:szCs w:val="32"/>
          <w:highlight w:val="none"/>
          <w:lang w:val="en-US" w:eastAsia="zh-CN"/>
        </w:rPr>
        <w:t>生态环境部门</w:t>
      </w:r>
      <w:r>
        <w:rPr>
          <w:rFonts w:hint="eastAsia" w:ascii="仿宋_GB2312" w:hAnsi="仿宋_GB2312" w:cs="仿宋_GB2312"/>
          <w:b w:val="0"/>
          <w:bCs w:val="0"/>
          <w:color w:val="auto"/>
          <w:sz w:val="32"/>
          <w:szCs w:val="32"/>
          <w:lang w:val="en-US" w:eastAsia="zh-CN"/>
        </w:rPr>
        <w:t>开展专项行动，紧盯重点时段、重点路段,设置固定执勤点，开展路查路检，禁止尾气排放不合格车辆通行主城区，切实降低大型货车尾气排放污染。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十三、非道路移动机械抽检覆盖面低，华阴市、华州区、大荔县的禁用区域内仍存在大量国三及以下标准的非道路移动机械，工程机械冒黑烟现象较为常见。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市级包抓领导：</w:t>
      </w:r>
      <w:r>
        <w:rPr>
          <w:rFonts w:hint="eastAsia" w:ascii="仿宋_GB2312" w:hAnsi="仿宋_GB2312" w:cs="仿宋_GB2312"/>
          <w:b w:val="0"/>
          <w:bCs w:val="0"/>
          <w:color w:val="auto"/>
          <w:sz w:val="32"/>
          <w:szCs w:val="32"/>
          <w:lang w:val="en-US" w:eastAsia="zh-CN"/>
        </w:rPr>
        <w:t>李建强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color w:val="auto"/>
          <w:sz w:val="32"/>
          <w:szCs w:val="32"/>
          <w:lang w:val="en-US" w:eastAsia="zh-CN"/>
        </w:rPr>
      </w:pPr>
      <w:r>
        <w:rPr>
          <w:rFonts w:hint="eastAsia" w:ascii="仿宋_GB2312" w:hAnsi="仿宋_GB2312" w:cs="仿宋_GB2312"/>
          <w:b/>
          <w:bCs/>
          <w:color w:val="auto"/>
          <w:sz w:val="32"/>
          <w:szCs w:val="32"/>
          <w:lang w:val="en-US" w:eastAsia="zh-CN"/>
        </w:rPr>
        <w:t>牵头单位：</w:t>
      </w:r>
      <w:r>
        <w:rPr>
          <w:rFonts w:hint="eastAsia" w:ascii="仿宋_GB2312" w:hAnsi="仿宋_GB2312" w:cs="仿宋_GB2312"/>
          <w:b w:val="0"/>
          <w:bCs w:val="0"/>
          <w:color w:val="auto"/>
          <w:sz w:val="32"/>
          <w:szCs w:val="32"/>
          <w:lang w:val="en-US" w:eastAsia="zh-CN"/>
        </w:rPr>
        <w:t>市生态环境局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r>
        <w:rPr>
          <w:rFonts w:hint="eastAsia" w:ascii="仿宋_GB2312" w:hAnsi="仿宋_GB2312" w:cs="仿宋_GB2312"/>
          <w:b w:val="0"/>
          <w:bCs w:val="0"/>
          <w:sz w:val="32"/>
          <w:szCs w:val="32"/>
          <w:highlight w:val="none"/>
          <w:lang w:val="en-US" w:eastAsia="zh-CN"/>
        </w:rPr>
        <w:t>华山景区党工委、管委会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color w:val="auto"/>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实现非道路移动机械重点区域抽检全覆盖。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完成时限：</w:t>
      </w:r>
      <w:r>
        <w:rPr>
          <w:rFonts w:hint="eastAsia" w:ascii="仿宋_GB2312" w:hAnsi="仿宋_GB2312" w:cs="仿宋_GB2312"/>
          <w:b w:val="0"/>
          <w:bCs w:val="0"/>
          <w:color w:val="auto"/>
          <w:sz w:val="32"/>
          <w:szCs w:val="32"/>
          <w:lang w:val="en-US" w:eastAsia="zh-CN"/>
        </w:rPr>
        <w:t>2023年12月底</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9" w:firstLineChars="200"/>
        <w:jc w:val="both"/>
        <w:textAlignment w:val="auto"/>
        <w:rPr>
          <w:rFonts w:hint="eastAsia" w:ascii="仿宋_GB2312" w:hAnsi="仿宋_GB2312" w:eastAsia="仿宋_GB2312" w:cs="仿宋_GB2312"/>
          <w:bCs/>
          <w:snapToGrid w:val="0"/>
          <w:color w:val="auto"/>
          <w:sz w:val="32"/>
          <w:szCs w:val="32"/>
          <w:highlight w:val="none"/>
          <w:u w:val="none"/>
          <w:lang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w:t>
      </w:r>
      <w:r>
        <w:rPr>
          <w:rFonts w:hint="eastAsia" w:ascii="仿宋_GB2312" w:hAnsi="仿宋_GB2312" w:eastAsia="仿宋_GB2312" w:cs="仿宋_GB2312"/>
          <w:b w:val="0"/>
          <w:bCs w:val="0"/>
          <w:color w:val="auto"/>
          <w:kern w:val="2"/>
          <w:sz w:val="32"/>
          <w:szCs w:val="32"/>
          <w:highlight w:val="none"/>
          <w:u w:val="none"/>
          <w:lang w:val="en-US" w:eastAsia="zh-CN" w:bidi="ar-SA"/>
        </w:rPr>
        <w:t>2023年11月底前完善非道路移动机械信息化监管，对企业、工地在用非</w:t>
      </w:r>
      <w:r>
        <w:rPr>
          <w:rFonts w:hint="eastAsia" w:ascii="仿宋_GB2312" w:hAnsi="仿宋_GB2312" w:cs="仿宋_GB2312"/>
          <w:b w:val="0"/>
          <w:bCs w:val="0"/>
          <w:color w:val="auto"/>
          <w:kern w:val="2"/>
          <w:sz w:val="32"/>
          <w:szCs w:val="32"/>
          <w:highlight w:val="none"/>
          <w:u w:val="none"/>
          <w:lang w:val="en-US" w:eastAsia="zh-CN" w:bidi="ar-SA"/>
        </w:rPr>
        <w:t>道路</w:t>
      </w:r>
      <w:r>
        <w:rPr>
          <w:rFonts w:hint="eastAsia" w:ascii="仿宋_GB2312" w:hAnsi="仿宋_GB2312" w:eastAsia="仿宋_GB2312" w:cs="仿宋_GB2312"/>
          <w:b w:val="0"/>
          <w:bCs w:val="0"/>
          <w:color w:val="auto"/>
          <w:kern w:val="2"/>
          <w:sz w:val="32"/>
          <w:szCs w:val="32"/>
          <w:highlight w:val="none"/>
          <w:u w:val="none"/>
          <w:lang w:val="en-US" w:eastAsia="zh-CN" w:bidi="ar-SA"/>
        </w:rPr>
        <w:t>移</w:t>
      </w:r>
      <w:r>
        <w:rPr>
          <w:rFonts w:hint="eastAsia" w:ascii="仿宋_GB2312" w:hAnsi="仿宋_GB2312" w:cs="仿宋_GB2312"/>
          <w:b w:val="0"/>
          <w:bCs w:val="0"/>
          <w:color w:val="auto"/>
          <w:kern w:val="2"/>
          <w:sz w:val="32"/>
          <w:szCs w:val="32"/>
          <w:highlight w:val="none"/>
          <w:u w:val="none"/>
          <w:lang w:val="en-US" w:eastAsia="zh-CN" w:bidi="ar-SA"/>
        </w:rPr>
        <w:t>动</w:t>
      </w:r>
      <w:r>
        <w:rPr>
          <w:rFonts w:hint="eastAsia" w:ascii="仿宋_GB2312" w:hAnsi="仿宋_GB2312" w:eastAsia="仿宋_GB2312" w:cs="仿宋_GB2312"/>
          <w:b w:val="0"/>
          <w:bCs w:val="0"/>
          <w:color w:val="auto"/>
          <w:kern w:val="2"/>
          <w:sz w:val="32"/>
          <w:szCs w:val="32"/>
          <w:highlight w:val="none"/>
          <w:u w:val="none"/>
          <w:lang w:val="en-US" w:eastAsia="zh-CN" w:bidi="ar-SA"/>
        </w:rPr>
        <w:t>机械实行动态管理，严禁国一及以下非道路移动机械进场使用，持续</w:t>
      </w:r>
      <w:r>
        <w:rPr>
          <w:rFonts w:hint="eastAsia" w:ascii="仿宋_GB2312" w:hAnsi="仿宋_GB2312" w:eastAsia="仿宋_GB2312" w:cs="仿宋_GB2312"/>
          <w:bCs/>
          <w:snapToGrid w:val="0"/>
          <w:color w:val="auto"/>
          <w:sz w:val="32"/>
          <w:szCs w:val="32"/>
          <w:highlight w:val="none"/>
          <w:u w:val="none"/>
        </w:rPr>
        <w:t>推进非道路移动机械</w:t>
      </w:r>
      <w:r>
        <w:rPr>
          <w:rFonts w:hint="eastAsia" w:ascii="仿宋_GB2312" w:hAnsi="仿宋_GB2312" w:cs="仿宋_GB2312"/>
          <w:bCs/>
          <w:snapToGrid w:val="0"/>
          <w:color w:val="auto"/>
          <w:sz w:val="32"/>
          <w:szCs w:val="32"/>
          <w:highlight w:val="none"/>
          <w:u w:val="none"/>
          <w:lang w:val="en-US" w:eastAsia="zh-CN"/>
        </w:rPr>
        <w:t>淘汰工作</w:t>
      </w:r>
      <w:r>
        <w:rPr>
          <w:rFonts w:hint="eastAsia" w:ascii="仿宋_GB2312" w:hAnsi="仿宋_GB2312" w:eastAsia="仿宋_GB2312" w:cs="仿宋_GB2312"/>
          <w:bCs/>
          <w:snapToGrid w:val="0"/>
          <w:color w:val="auto"/>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6"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cs="仿宋_GB2312"/>
          <w:color w:val="auto"/>
          <w:sz w:val="32"/>
          <w:szCs w:val="32"/>
          <w:highlight w:val="none"/>
          <w:u w:val="none"/>
          <w:lang w:val="en-US" w:eastAsia="zh-CN"/>
        </w:rPr>
        <w:t>（二）</w:t>
      </w:r>
      <w:r>
        <w:rPr>
          <w:rFonts w:hint="eastAsia" w:ascii="仿宋_GB2312" w:hAnsi="仿宋_GB2312" w:eastAsia="仿宋_GB2312" w:cs="仿宋_GB2312"/>
          <w:color w:val="auto"/>
          <w:sz w:val="32"/>
          <w:szCs w:val="32"/>
          <w:highlight w:val="none"/>
          <w:u w:val="none"/>
          <w:lang w:eastAsia="zh-CN"/>
        </w:rPr>
        <w:t>持续开展非道路移动</w:t>
      </w:r>
      <w:r>
        <w:rPr>
          <w:rFonts w:hint="eastAsia" w:ascii="仿宋_GB2312" w:hAnsi="仿宋_GB2312" w:cs="仿宋_GB2312"/>
          <w:color w:val="auto"/>
          <w:sz w:val="32"/>
          <w:szCs w:val="32"/>
          <w:highlight w:val="none"/>
          <w:u w:val="none"/>
          <w:lang w:val="en-US" w:eastAsia="zh-CN"/>
        </w:rPr>
        <w:t>机械</w:t>
      </w:r>
      <w:r>
        <w:rPr>
          <w:rFonts w:hint="eastAsia" w:ascii="仿宋_GB2312" w:hAnsi="仿宋_GB2312" w:eastAsia="仿宋_GB2312" w:cs="仿宋_GB2312"/>
          <w:color w:val="auto"/>
          <w:sz w:val="32"/>
          <w:szCs w:val="32"/>
          <w:highlight w:val="none"/>
          <w:u w:val="none"/>
          <w:lang w:eastAsia="zh-CN"/>
        </w:rPr>
        <w:t>监督抽测，</w:t>
      </w:r>
      <w:r>
        <w:rPr>
          <w:rFonts w:hint="eastAsia" w:ascii="仿宋_GB2312" w:hAnsi="仿宋_GB2312" w:eastAsia="仿宋_GB2312" w:cs="仿宋_GB2312"/>
          <w:color w:val="auto"/>
          <w:sz w:val="32"/>
          <w:szCs w:val="32"/>
          <w:highlight w:val="none"/>
          <w:u w:val="none"/>
          <w:lang w:val="en-US" w:eastAsia="zh-CN"/>
        </w:rPr>
        <w:t>2023年底前，</w:t>
      </w:r>
      <w:r>
        <w:rPr>
          <w:rFonts w:hint="eastAsia" w:ascii="仿宋_GB2312" w:hAnsi="仿宋_GB2312" w:eastAsia="仿宋_GB2312" w:cs="仿宋_GB2312"/>
          <w:color w:val="auto"/>
          <w:sz w:val="32"/>
          <w:szCs w:val="32"/>
          <w:highlight w:val="none"/>
          <w:u w:val="none"/>
        </w:rPr>
        <w:t>开展编码登记查验400台，烟度抽测400台，油箱油品抽测</w:t>
      </w: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rPr>
        <w:t>0台，做到施工工地、物流园区、排放控制区等重点</w:t>
      </w:r>
      <w:r>
        <w:rPr>
          <w:rFonts w:hint="eastAsia" w:ascii="仿宋_GB2312" w:hAnsi="仿宋_GB2312" w:cs="仿宋_GB2312"/>
          <w:color w:val="auto"/>
          <w:sz w:val="32"/>
          <w:szCs w:val="32"/>
          <w:highlight w:val="none"/>
          <w:u w:val="none"/>
          <w:lang w:eastAsia="zh-CN"/>
        </w:rPr>
        <w:t>区域</w:t>
      </w:r>
      <w:r>
        <w:rPr>
          <w:rFonts w:hint="eastAsia" w:ascii="仿宋_GB2312" w:hAnsi="仿宋_GB2312" w:cs="仿宋_GB2312"/>
          <w:color w:val="auto"/>
          <w:sz w:val="32"/>
          <w:szCs w:val="32"/>
          <w:highlight w:val="none"/>
          <w:u w:val="none"/>
          <w:lang w:val="en-US" w:eastAsia="zh-CN"/>
        </w:rPr>
        <w:t>抽检</w:t>
      </w:r>
      <w:r>
        <w:rPr>
          <w:rFonts w:hint="eastAsia" w:ascii="仿宋_GB2312" w:hAnsi="仿宋_GB2312" w:eastAsia="仿宋_GB2312" w:cs="仿宋_GB2312"/>
          <w:color w:val="auto"/>
          <w:sz w:val="32"/>
          <w:szCs w:val="32"/>
          <w:highlight w:val="none"/>
          <w:u w:val="none"/>
        </w:rPr>
        <w:t>全覆盖</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6" w:firstLineChars="200"/>
        <w:jc w:val="both"/>
        <w:textAlignment w:val="auto"/>
        <w:rPr>
          <w:rFonts w:hint="default"/>
          <w:b w:val="0"/>
          <w:bCs/>
          <w:color w:val="auto"/>
          <w:lang w:val="en-US" w:eastAsia="zh-CN"/>
        </w:rPr>
      </w:pPr>
      <w:r>
        <w:rPr>
          <w:rFonts w:hint="eastAsia" w:ascii="仿宋_GB2312" w:hAnsi="仿宋_GB2312" w:cs="仿宋_GB2312"/>
          <w:b w:val="0"/>
          <w:bCs/>
          <w:snapToGrid w:val="0"/>
          <w:color w:val="auto"/>
          <w:spacing w:val="-6"/>
          <w:kern w:val="2"/>
          <w:sz w:val="32"/>
          <w:szCs w:val="32"/>
          <w:highlight w:val="none"/>
          <w:u w:val="none"/>
          <w:lang w:val="en-US" w:eastAsia="zh-CN" w:bidi="he-IL"/>
        </w:rPr>
        <w:t>（三）</w:t>
      </w:r>
      <w:r>
        <w:rPr>
          <w:rFonts w:hint="eastAsia" w:ascii="仿宋_GB2312" w:hAnsi="仿宋_GB2312" w:eastAsia="仿宋_GB2312" w:cs="仿宋_GB2312"/>
          <w:b w:val="0"/>
          <w:bCs/>
          <w:snapToGrid w:val="0"/>
          <w:color w:val="auto"/>
          <w:spacing w:val="-6"/>
          <w:kern w:val="2"/>
          <w:sz w:val="32"/>
          <w:szCs w:val="32"/>
          <w:highlight w:val="none"/>
          <w:u w:val="none"/>
          <w:lang w:val="en-US" w:eastAsia="zh-CN" w:bidi="he-IL"/>
        </w:rPr>
        <w:t>华阴市、华州区、</w:t>
      </w:r>
      <w:r>
        <w:rPr>
          <w:rFonts w:hint="eastAsia" w:ascii="仿宋_GB2312" w:hAnsi="仿宋_GB2312" w:eastAsia="仿宋_GB2312" w:cs="仿宋_GB2312"/>
          <w:b w:val="0"/>
          <w:bCs/>
          <w:color w:val="auto"/>
          <w:sz w:val="32"/>
          <w:szCs w:val="32"/>
          <w:highlight w:val="none"/>
          <w:u w:val="none"/>
          <w:lang w:val="en-US" w:eastAsia="zh-CN"/>
        </w:rPr>
        <w:t>大荔县</w:t>
      </w:r>
      <w:r>
        <w:rPr>
          <w:rFonts w:hint="eastAsia" w:ascii="仿宋_GB2312" w:hAnsi="仿宋_GB2312" w:eastAsia="仿宋_GB2312" w:cs="仿宋_GB2312"/>
          <w:b w:val="0"/>
          <w:bCs/>
          <w:snapToGrid w:val="0"/>
          <w:color w:val="auto"/>
          <w:spacing w:val="-6"/>
          <w:kern w:val="2"/>
          <w:sz w:val="32"/>
          <w:szCs w:val="32"/>
          <w:highlight w:val="none"/>
          <w:u w:val="none"/>
          <w:lang w:val="en-US" w:eastAsia="zh-CN" w:bidi="he-IL"/>
        </w:rPr>
        <w:t>开展非道路移动机械专项整治活动，</w:t>
      </w:r>
      <w:r>
        <w:rPr>
          <w:rFonts w:hint="eastAsia" w:ascii="仿宋_GB2312" w:hAnsi="仿宋_GB2312" w:cs="仿宋_GB2312"/>
          <w:b w:val="0"/>
          <w:bCs/>
          <w:snapToGrid w:val="0"/>
          <w:color w:val="auto"/>
          <w:spacing w:val="-6"/>
          <w:kern w:val="2"/>
          <w:sz w:val="32"/>
          <w:szCs w:val="32"/>
          <w:highlight w:val="none"/>
          <w:u w:val="none"/>
          <w:lang w:val="en-US" w:eastAsia="zh-CN" w:bidi="he-IL"/>
        </w:rPr>
        <w:t>对</w:t>
      </w:r>
      <w:r>
        <w:rPr>
          <w:rFonts w:hint="eastAsia" w:ascii="仿宋_GB2312" w:hAnsi="仿宋_GB2312" w:eastAsia="仿宋_GB2312" w:cs="仿宋_GB2312"/>
          <w:b w:val="0"/>
          <w:bCs/>
          <w:color w:val="auto"/>
          <w:sz w:val="32"/>
          <w:szCs w:val="32"/>
          <w:highlight w:val="none"/>
          <w:u w:val="none"/>
          <w:lang w:val="en-US" w:eastAsia="zh-CN"/>
        </w:rPr>
        <w:t>区域内非道路移动机械</w:t>
      </w:r>
      <w:r>
        <w:rPr>
          <w:rFonts w:hint="eastAsia" w:ascii="仿宋_GB2312" w:hAnsi="仿宋_GB2312" w:cs="仿宋_GB2312"/>
          <w:b w:val="0"/>
          <w:bCs/>
          <w:color w:val="auto"/>
          <w:sz w:val="32"/>
          <w:szCs w:val="32"/>
          <w:highlight w:val="none"/>
          <w:u w:val="none"/>
          <w:lang w:val="en-US" w:eastAsia="zh-CN"/>
        </w:rPr>
        <w:t>进行排查并</w:t>
      </w:r>
      <w:r>
        <w:rPr>
          <w:rFonts w:hint="eastAsia" w:ascii="仿宋_GB2312" w:hAnsi="仿宋_GB2312" w:eastAsia="仿宋_GB2312" w:cs="仿宋_GB2312"/>
          <w:b w:val="0"/>
          <w:bCs/>
          <w:color w:val="auto"/>
          <w:sz w:val="32"/>
          <w:szCs w:val="32"/>
          <w:highlight w:val="none"/>
          <w:u w:val="none"/>
          <w:lang w:val="en-US" w:eastAsia="zh-CN"/>
        </w:rPr>
        <w:t>建立台账，</w:t>
      </w:r>
      <w:r>
        <w:rPr>
          <w:rFonts w:hint="eastAsia" w:ascii="仿宋_GB2312" w:hAnsi="仿宋_GB2312" w:cs="仿宋_GB2312"/>
          <w:b w:val="0"/>
          <w:bCs/>
          <w:color w:val="auto"/>
          <w:sz w:val="32"/>
          <w:szCs w:val="32"/>
          <w:highlight w:val="none"/>
          <w:u w:val="none"/>
          <w:lang w:val="en-US" w:eastAsia="zh-CN"/>
        </w:rPr>
        <w:t>对</w:t>
      </w:r>
      <w:r>
        <w:rPr>
          <w:rFonts w:hint="eastAsia" w:ascii="仿宋_GB2312" w:hAnsi="仿宋_GB2312" w:eastAsia="仿宋_GB2312" w:cs="仿宋_GB2312"/>
          <w:b w:val="0"/>
          <w:bCs/>
          <w:color w:val="auto"/>
          <w:sz w:val="32"/>
          <w:szCs w:val="32"/>
          <w:highlight w:val="none"/>
          <w:u w:val="none"/>
          <w:lang w:val="en-US" w:eastAsia="zh-CN"/>
        </w:rPr>
        <w:t>使用状况和编码</w:t>
      </w:r>
      <w:r>
        <w:rPr>
          <w:rFonts w:hint="eastAsia" w:ascii="仿宋_GB2312" w:hAnsi="仿宋_GB2312" w:cs="仿宋_GB2312"/>
          <w:b w:val="0"/>
          <w:bCs/>
          <w:color w:val="auto"/>
          <w:sz w:val="32"/>
          <w:szCs w:val="32"/>
          <w:highlight w:val="none"/>
          <w:u w:val="none"/>
          <w:lang w:val="en-US" w:eastAsia="zh-CN"/>
        </w:rPr>
        <w:t>进行调查</w:t>
      </w:r>
      <w:r>
        <w:rPr>
          <w:rFonts w:hint="eastAsia" w:ascii="仿宋_GB2312" w:hAnsi="仿宋_GB2312" w:eastAsia="仿宋_GB2312" w:cs="仿宋_GB2312"/>
          <w:b w:val="0"/>
          <w:bCs/>
          <w:color w:val="auto"/>
          <w:sz w:val="32"/>
          <w:szCs w:val="32"/>
          <w:highlight w:val="none"/>
          <w:u w:val="none"/>
          <w:lang w:val="en-US" w:eastAsia="zh-CN"/>
        </w:rPr>
        <w:t>登记</w:t>
      </w:r>
      <w:r>
        <w:rPr>
          <w:rFonts w:hint="eastAsia" w:ascii="仿宋_GB2312" w:hAnsi="仿宋_GB2312" w:cs="仿宋_GB2312"/>
          <w:b w:val="0"/>
          <w:bCs/>
          <w:color w:val="auto"/>
          <w:sz w:val="32"/>
          <w:szCs w:val="32"/>
          <w:highlight w:val="none"/>
          <w:u w:val="none"/>
          <w:lang w:val="en-US" w:eastAsia="zh-CN"/>
        </w:rPr>
        <w:t>，</w:t>
      </w:r>
      <w:r>
        <w:rPr>
          <w:rFonts w:hint="eastAsia" w:ascii="仿宋_GB2312" w:hAnsi="仿宋_GB2312" w:eastAsia="仿宋_GB2312" w:cs="仿宋_GB2312"/>
          <w:b w:val="0"/>
          <w:bCs/>
          <w:color w:val="auto"/>
          <w:sz w:val="32"/>
          <w:szCs w:val="32"/>
          <w:highlight w:val="none"/>
          <w:u w:val="none"/>
          <w:lang w:val="en-US" w:eastAsia="zh-CN"/>
        </w:rPr>
        <w:t>完善非道路移动机械信息化监管，对企业、工地在用非道路移动机械实行动态管理，规范非道路移动机械监督抽检，不能达标排放的，依法进行查处。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十四、大唐渭南热电厂货运方式调整慢，全年拉运货车约4-5万辆，铁路专用线至今未开工建设，煤炭、废渣全部依靠公路运输。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高振鑫、李军政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市交通运输局、市发展和改革委员会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渭南高新党工委、管委会</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9" w:firstLineChars="200"/>
        <w:jc w:val="both"/>
        <w:textAlignment w:val="auto"/>
        <w:rPr>
          <w:rFonts w:hint="eastAsia" w:ascii="仿宋_GB2312" w:hAnsi="仿宋_GB2312" w:eastAsia="仿宋_GB2312" w:cs="仿宋_GB2312"/>
          <w:color w:val="FF0000"/>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整改目标：</w:t>
      </w:r>
      <w:r>
        <w:rPr>
          <w:rFonts w:hint="eastAsia" w:ascii="仿宋_GB2312" w:hAnsi="仿宋_GB2312" w:eastAsia="仿宋_GB2312" w:cs="仿宋_GB2312"/>
          <w:color w:val="auto"/>
          <w:sz w:val="32"/>
          <w:szCs w:val="32"/>
          <w:highlight w:val="none"/>
          <w:u w:val="none"/>
          <w:lang w:val="en-US" w:eastAsia="zh-CN"/>
        </w:rPr>
        <w:t>协调推进铁路专用线项目建设,</w:t>
      </w:r>
      <w:r>
        <w:rPr>
          <w:rFonts w:hint="eastAsia" w:ascii="仿宋_GB2312" w:hAnsi="仿宋_GB2312" w:cs="仿宋_GB2312"/>
          <w:color w:val="auto"/>
          <w:sz w:val="32"/>
          <w:szCs w:val="32"/>
          <w:highlight w:val="none"/>
          <w:u w:val="none"/>
          <w:lang w:val="en-US" w:eastAsia="zh-CN"/>
        </w:rPr>
        <w:t>完成</w:t>
      </w:r>
      <w:r>
        <w:rPr>
          <w:rFonts w:hint="eastAsia" w:ascii="仿宋_GB2312" w:hAnsi="仿宋_GB2312" w:eastAsia="仿宋_GB2312" w:cs="仿宋_GB2312"/>
          <w:color w:val="auto"/>
          <w:sz w:val="32"/>
          <w:szCs w:val="32"/>
          <w:highlight w:val="none"/>
          <w:u w:val="none"/>
          <w:lang w:val="en-US" w:eastAsia="zh-CN"/>
        </w:rPr>
        <w:t>铁路专用线</w:t>
      </w:r>
      <w:r>
        <w:rPr>
          <w:rFonts w:hint="eastAsia" w:ascii="仿宋_GB2312" w:hAnsi="仿宋_GB2312" w:cs="仿宋_GB2312"/>
          <w:color w:val="auto"/>
          <w:sz w:val="32"/>
          <w:szCs w:val="32"/>
          <w:highlight w:val="none"/>
          <w:u w:val="none"/>
          <w:lang w:val="en-US" w:eastAsia="zh-CN"/>
        </w:rPr>
        <w:t>项目核准</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eastAsia="仿宋_GB2312" w:cs="仿宋_GB2312"/>
          <w:color w:val="auto"/>
          <w:sz w:val="32"/>
          <w:szCs w:val="32"/>
          <w:highlight w:val="none"/>
          <w:u w:val="none"/>
          <w:lang w:val="en-US" w:eastAsia="zh-CN"/>
        </w:rPr>
        <w:t>2024年12月</w:t>
      </w:r>
      <w:r>
        <w:rPr>
          <w:rFonts w:hint="eastAsia" w:ascii="仿宋_GB2312" w:hAnsi="仿宋_GB2312" w:cs="仿宋_GB2312"/>
          <w:color w:val="auto"/>
          <w:sz w:val="32"/>
          <w:szCs w:val="32"/>
          <w:highlight w:val="none"/>
          <w:u w:val="none"/>
          <w:lang w:val="en-US" w:eastAsia="zh-CN"/>
        </w:rPr>
        <w:t>底。</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9"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en-US" w:eastAsia="zh-CN"/>
        </w:rPr>
        <w:t>整改措施：</w:t>
      </w:r>
      <w:r>
        <w:rPr>
          <w:rFonts w:hint="eastAsia" w:ascii="仿宋_GB2312" w:hAnsi="仿宋_GB2312" w:cs="仿宋_GB2312"/>
          <w:color w:val="auto"/>
          <w:sz w:val="32"/>
          <w:szCs w:val="32"/>
          <w:highlight w:val="none"/>
          <w:u w:val="none"/>
          <w:lang w:val="en-US" w:eastAsia="zh-CN"/>
        </w:rPr>
        <w:t>（一）</w:t>
      </w:r>
      <w:r>
        <w:rPr>
          <w:rFonts w:hint="eastAsia" w:ascii="仿宋_GB2312" w:hAnsi="仿宋_GB2312" w:eastAsia="仿宋_GB2312" w:cs="仿宋_GB2312"/>
          <w:color w:val="auto"/>
          <w:sz w:val="32"/>
          <w:szCs w:val="32"/>
          <w:highlight w:val="none"/>
          <w:u w:val="none"/>
          <w:lang w:val="en-US" w:eastAsia="zh-CN"/>
        </w:rPr>
        <w:t>持续跟进何张三四线审批进度，待何张三四线审批完成后积极对接西安铁路局，加快铁路专线手续办理</w:t>
      </w:r>
      <w:r>
        <w:rPr>
          <w:rFonts w:hint="eastAsia" w:ascii="仿宋_GB2312" w:hAnsi="仿宋_GB2312" w:cs="仿宋_GB2312"/>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u w:val="none"/>
          <w:lang w:val="en-US" w:eastAsia="zh-CN"/>
        </w:rPr>
        <w:t>同步推进项目建设文件编制工作。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308" w:firstLineChars="100"/>
        <w:jc w:val="both"/>
        <w:textAlignment w:val="auto"/>
        <w:rPr>
          <w:rFonts w:hint="eastAsia" w:ascii="仿宋_GB2312" w:hAnsi="仿宋_GB2312" w:cs="仿宋_GB2312"/>
          <w:b/>
          <w:bCs/>
          <w:color w:val="FF0000"/>
          <w:sz w:val="32"/>
          <w:szCs w:val="32"/>
          <w:lang w:val="en-US" w:eastAsia="zh-CN"/>
        </w:rPr>
      </w:pPr>
      <w:r>
        <w:rPr>
          <w:rFonts w:hint="eastAsia" w:ascii="仿宋_GB2312" w:hAnsi="仿宋_GB2312" w:cs="仿宋_GB2312"/>
          <w:color w:val="auto"/>
          <w:sz w:val="32"/>
          <w:szCs w:val="32"/>
          <w:highlight w:val="none"/>
          <w:u w:val="none"/>
          <w:lang w:val="en-US" w:eastAsia="zh-CN"/>
        </w:rPr>
        <w:t>（二）按照“优进劣退”机制，对建设条件改变、不宜继续推动建设项目研究调整建设时序或退出。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sz w:val="32"/>
          <w:szCs w:val="32"/>
          <w:lang w:val="en-US" w:eastAsia="zh-CN"/>
        </w:rPr>
      </w:pPr>
      <w:r>
        <w:rPr>
          <w:rFonts w:hint="eastAsia" w:ascii="黑体" w:hAnsi="黑体" w:eastAsia="黑体" w:cs="黑体"/>
          <w:b w:val="0"/>
          <w:bCs w:val="0"/>
          <w:sz w:val="32"/>
          <w:szCs w:val="32"/>
          <w:lang w:val="en-US" w:eastAsia="zh-CN"/>
        </w:rPr>
        <w:t xml:space="preserve">十五、富平县实丰水泥、生态水泥每天货运车辆约830辆次左右，车辆冲洗执行不严、散状物料逸散多、道路扬尘问题突出。   </w:t>
      </w:r>
      <w:r>
        <w:rPr>
          <w:rFonts w:hint="eastAsia" w:ascii="仿宋_GB2312" w:hAnsi="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樊维斌、赵林斌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富平县委、人民政府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市级验收单位：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color w:val="auto"/>
          <w:sz w:val="32"/>
          <w:szCs w:val="32"/>
          <w:lang w:val="en-US" w:eastAsia="zh-CN"/>
        </w:rPr>
        <w:t>实现厂区道路干净整洁无扬尘。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FF000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2023年12月底阶段性完成，并长期坚持。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eastAsia="仿宋_GB2312" w:cs="仿宋_GB2312"/>
          <w:b w:val="0"/>
          <w:bCs w:val="0"/>
          <w:color w:val="auto"/>
          <w:sz w:val="32"/>
          <w:szCs w:val="32"/>
          <w:lang w:val="en-US" w:eastAsia="zh-CN"/>
        </w:rPr>
        <w:t>（一）加大富平县实丰水泥、生态水泥道路运输车辆执法检查力度，严禁超高、超量装载</w:t>
      </w:r>
      <w:r>
        <w:rPr>
          <w:rFonts w:hint="eastAsia" w:ascii="仿宋_GB2312" w:hAnsi="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密闭不严、未冲洗到位车辆上路行驶。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w:t>
      </w:r>
      <w:r>
        <w:rPr>
          <w:rFonts w:hint="eastAsia" w:ascii="仿宋_GB2312" w:hAnsi="仿宋_GB2312" w:cs="仿宋_GB2312"/>
          <w:b w:val="0"/>
          <w:bCs w:val="0"/>
          <w:color w:val="auto"/>
          <w:sz w:val="32"/>
          <w:szCs w:val="32"/>
          <w:lang w:val="en-US" w:eastAsia="zh-CN"/>
        </w:rPr>
        <w:t>做好道路深度保洁，</w:t>
      </w:r>
      <w:r>
        <w:rPr>
          <w:rFonts w:hint="eastAsia" w:ascii="仿宋_GB2312" w:hAnsi="仿宋_GB2312" w:eastAsia="仿宋_GB2312" w:cs="仿宋_GB2312"/>
          <w:b w:val="0"/>
          <w:bCs w:val="0"/>
          <w:color w:val="auto"/>
          <w:sz w:val="32"/>
          <w:szCs w:val="32"/>
          <w:lang w:val="en-US" w:eastAsia="zh-CN"/>
        </w:rPr>
        <w:t>采取“湿法作业+吸尘式清扫”等模式，根据天气情况适时调整厂区及周边道路清扫频次。</w:t>
      </w:r>
    </w:p>
    <w:p>
      <w:pPr>
        <w:pStyle w:val="14"/>
        <w:keepNext w:val="0"/>
        <w:keepLines w:val="0"/>
        <w:pageBreakBefore w:val="0"/>
        <w:widowControl w:val="0"/>
        <w:kinsoku/>
        <w:wordWrap/>
        <w:overflowPunct/>
        <w:topLinePunct w:val="0"/>
        <w:autoSpaceDE/>
        <w:autoSpaceDN/>
        <w:bidi w:val="0"/>
        <w:adjustRightInd/>
        <w:snapToGrid/>
        <w:spacing w:line="60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（三）健全门禁系统管理制度和道路运输扬尘管理制度，严禁</w:t>
      </w:r>
      <w:r>
        <w:rPr>
          <w:rFonts w:hint="eastAsia" w:ascii="仿宋_GB2312" w:hAnsi="仿宋_GB2312" w:eastAsia="仿宋_GB2312" w:cs="仿宋_GB2312"/>
          <w:b w:val="0"/>
          <w:bCs w:val="0"/>
          <w:color w:val="auto"/>
          <w:spacing w:val="-6"/>
          <w:kern w:val="2"/>
          <w:sz w:val="32"/>
          <w:szCs w:val="32"/>
          <w:highlight w:val="none"/>
          <w:lang w:val="en-US" w:eastAsia="zh-CN" w:bidi="he-IL"/>
        </w:rPr>
        <w:t>国五以下</w:t>
      </w:r>
      <w:r>
        <w:rPr>
          <w:rFonts w:hint="eastAsia" w:ascii="仿宋_GB2312" w:hAnsi="仿宋_GB2312" w:eastAsia="仿宋_GB2312" w:cs="仿宋_GB2312"/>
          <w:b w:val="0"/>
          <w:bCs w:val="0"/>
          <w:color w:val="auto"/>
          <w:spacing w:val="-6"/>
          <w:kern w:val="2"/>
          <w:sz w:val="32"/>
          <w:szCs w:val="32"/>
          <w:lang w:val="en-US" w:eastAsia="zh-CN" w:bidi="he-IL"/>
        </w:rPr>
        <w:t>运</w:t>
      </w:r>
      <w:r>
        <w:rPr>
          <w:rFonts w:hint="eastAsia" w:ascii="仿宋_GB2312" w:hAnsi="仿宋_GB2312" w:eastAsia="仿宋_GB2312" w:cs="仿宋_GB2312"/>
          <w:b w:val="0"/>
          <w:bCs w:val="0"/>
          <w:color w:val="auto"/>
          <w:sz w:val="32"/>
          <w:szCs w:val="32"/>
          <w:lang w:val="en-US" w:eastAsia="zh-CN"/>
        </w:rPr>
        <w:t>输车辆进入厂区，加强日常巡查，确保进出运输车辆干净整洁。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bCs/>
          <w:color w:val="auto"/>
          <w:sz w:val="32"/>
          <w:szCs w:val="32"/>
          <w:lang w:val="en-US" w:eastAsia="zh-CN"/>
        </w:rPr>
      </w:pPr>
      <w:r>
        <w:rPr>
          <w:rFonts w:hint="eastAsia" w:ascii="黑体" w:hAnsi="黑体" w:eastAsia="黑体" w:cs="黑体"/>
          <w:b w:val="0"/>
          <w:bCs w:val="0"/>
          <w:color w:val="auto"/>
          <w:sz w:val="32"/>
          <w:szCs w:val="32"/>
          <w:lang w:val="en-US" w:eastAsia="zh-CN"/>
        </w:rPr>
        <w:t>十六、全市道路清扫车、洒水车大多为柴油车辆，新能源车辆少。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刘宝琳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市城市管理执法局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市交通运输局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各县（市、区）委、人民政府，渭南高新区、经开区、华山景区党工委、管委会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color w:val="auto"/>
          <w:sz w:val="32"/>
          <w:szCs w:val="32"/>
          <w:lang w:val="en-US" w:eastAsia="zh-CN"/>
        </w:rPr>
        <w:t>优化车辆</w:t>
      </w:r>
      <w:r>
        <w:rPr>
          <w:rFonts w:hint="eastAsia" w:ascii="仿宋_GB2312" w:hAnsi="仿宋_GB2312" w:cs="仿宋_GB2312"/>
          <w:b w:val="0"/>
          <w:bCs w:val="0"/>
          <w:color w:val="auto"/>
          <w:sz w:val="32"/>
          <w:szCs w:val="32"/>
          <w:highlight w:val="none"/>
          <w:lang w:val="en-US" w:eastAsia="zh-CN"/>
        </w:rPr>
        <w:t>结构</w:t>
      </w:r>
      <w:r>
        <w:rPr>
          <w:rFonts w:hint="eastAsia" w:ascii="仿宋_GB2312" w:hAnsi="仿宋_GB2312" w:cs="仿宋_GB2312"/>
          <w:b w:val="0"/>
          <w:bCs w:val="0"/>
          <w:color w:val="auto"/>
          <w:sz w:val="32"/>
          <w:szCs w:val="32"/>
          <w:lang w:val="en-US" w:eastAsia="zh-CN"/>
        </w:rPr>
        <w:t>，提升新能源车辆比例。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2024年12月底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（一）优化车辆结构，坚持“宜电则电，宜氢则氢”原则，新增或更新的轻型环卫车全部采用新能源汽车。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（二）加快老旧柴油车辆淘汰，探索建立老旧车辆提前淘汰机制。2023年底前临渭区、渭南高新区现有环卫车辆总数的30%更新为新能源电动汽车。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十七、涉及大宗物料运输的企业门禁系统标准不统一、平台建设慢。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加快推进门禁系统和平台建设，2023年底前完成24家企业的门禁系统安装任务。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2023年12月底阶段性完成，并长期坚持。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（一）对年度日均载货车辆进出频次10辆次及以上的企业和用车单位进行摸排，建立台账。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（二）依据有关门禁系统建设规范，推动涉及大宗物料运输的企业和重点用车单位规范建立门禁及视频监控系统。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（三）加快市级监管平台建设，实现重点移动源数据管理、运能管理、报警管理、黑名单管理等动态管理功能。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八、重点行业监管缺失，市县交通运输部门对汽修行业监管不到位，高新区、临渭区、合阳县、潼关县部分喷漆房建设不规范、光氧设施运行不正常、活性炭更换不及时、露天打磨、敞口调漆等问题突出，VOCs在线监测设备安装、联网率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李军政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市交通运输局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规范汽修行业生态环境保护工作。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sz w:val="32"/>
          <w:szCs w:val="32"/>
          <w:lang w:val="en-US" w:eastAsia="zh-CN"/>
        </w:rPr>
        <w:t>（一）制定印发《渭南市汽车维修行业生态环境保护管理规范》，进一步规范全市汽修企业生态环境保护工作。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（二）强化临渭区、高新区、合阳县、潼关县日常监管，开展汽修行业专项整治行动，组织联合执法，严查露天打磨、敞口调漆等违规行为。</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sz w:val="32"/>
          <w:szCs w:val="32"/>
          <w:highlight w:val="none"/>
          <w:lang w:val="en-US" w:eastAsia="zh-CN"/>
        </w:rPr>
      </w:pPr>
      <w:r>
        <w:rPr>
          <w:rFonts w:hint="eastAsia" w:ascii="仿宋_GB2312" w:hAnsi="仿宋_GB2312" w:cs="仿宋_GB2312"/>
          <w:b w:val="0"/>
          <w:bCs w:val="0"/>
          <w:sz w:val="32"/>
          <w:szCs w:val="32"/>
          <w:lang w:val="en-US" w:eastAsia="zh-CN"/>
        </w:rPr>
        <w:t>（三）</w:t>
      </w:r>
      <w:r>
        <w:rPr>
          <w:rFonts w:hint="eastAsia" w:ascii="仿宋_GB2312" w:hAnsi="仿宋_GB2312" w:cs="仿宋_GB2312"/>
          <w:b w:val="0"/>
          <w:bCs w:val="0"/>
          <w:sz w:val="32"/>
          <w:szCs w:val="32"/>
          <w:highlight w:val="none"/>
          <w:lang w:val="en-US" w:eastAsia="zh-CN"/>
        </w:rPr>
        <w:t>生态环境部门梳理汽修行业重点排污企业名单，对纳入重点排污企业名单的汽修企业依法依规安装在线监测，并与主管部门联网。</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十九、商务部门以没有执法权、协调难度大、黑加油站隐蔽性强、缺专业人员和装备为由，对加油站油气回收疏于监管，督察期间107省道沿线1处黑加油站仍在顶风作案、违规售油。</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马中威</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市商务局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eastAsia="仿宋_GB2312" w:cs="仿宋_GB2312"/>
          <w:b w:val="0"/>
          <w:bCs w:val="0"/>
          <w:color w:val="auto"/>
          <w:sz w:val="32"/>
          <w:szCs w:val="32"/>
          <w:lang w:val="en-US" w:eastAsia="zh-CN"/>
        </w:rPr>
        <w:t>市成品油市场经营秩序专项整顿领导小组</w:t>
      </w:r>
      <w:r>
        <w:rPr>
          <w:rFonts w:hint="eastAsia" w:ascii="仿宋_GB2312" w:hAnsi="仿宋_GB2312" w:eastAsia="仿宋_GB2312" w:cs="仿宋_GB2312"/>
          <w:b w:val="0"/>
          <w:bCs w:val="0"/>
          <w:color w:val="auto"/>
          <w:spacing w:val="-6"/>
          <w:kern w:val="2"/>
          <w:sz w:val="32"/>
          <w:szCs w:val="32"/>
          <w:lang w:val="en-US" w:eastAsia="zh-CN" w:bidi="ar-SA"/>
        </w:rPr>
        <w:t>各成员单位</w:t>
      </w:r>
      <w:r>
        <w:rPr>
          <w:rFonts w:hint="eastAsia" w:ascii="仿宋_GB2312" w:hAnsi="仿宋_GB2312" w:cs="仿宋_GB2312"/>
          <w:b w:val="0"/>
          <w:bCs w:val="0"/>
          <w:color w:val="auto"/>
          <w:spacing w:val="-6"/>
          <w:kern w:val="2"/>
          <w:sz w:val="32"/>
          <w:szCs w:val="32"/>
          <w:lang w:val="en-US" w:eastAsia="zh-CN" w:bidi="ar-SA"/>
        </w:rPr>
        <w:t>，</w:t>
      </w:r>
      <w:r>
        <w:rPr>
          <w:rFonts w:hint="eastAsia" w:ascii="仿宋_GB2312" w:hAnsi="仿宋_GB2312" w:cs="仿宋_GB2312"/>
          <w:b w:val="0"/>
          <w:bCs w:val="0"/>
          <w:color w:val="auto"/>
          <w:sz w:val="32"/>
          <w:szCs w:val="32"/>
          <w:lang w:val="en-US" w:eastAsia="zh-CN"/>
        </w:rPr>
        <w:t>各县（市、区）委、人民政府，渭南高新区、经开区党工委、管委会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严厉打击成品油市场违法违规经营行为。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color w:val="auto"/>
          <w:sz w:val="32"/>
          <w:szCs w:val="32"/>
          <w:lang w:val="en-US" w:eastAsia="zh-CN"/>
        </w:rPr>
        <w:t>（一）开展成品油市场专项整治暨“黑加油站点”治理，严格执行汽柴油质量标准。全面供应国6b车用汽油，停止销售国6a及以下标准汽油。</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（二）依法查处107省道沿线黑加油站点违规销售行为，收缴违法油品，对该站点依法进行取缔。同时，举一反三，严厉打击利用各种改装车辆无证经营、非法流动销售车用汽油、柴油等违法行为。</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二十、餐饮油烟治理问题较多，城管和市场监管部门在设备安装、监管处罚等问题上相互推诿，检查的频次和覆盖面较小，全市1000平米以上餐饮企业油烟净化在线监测设施安装率低。</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刘宝琳</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市城市管理执法局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市市场监督管理局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各县（市、区）委、人民政府，渭南高新区、经开区、华山景区党工委、管委会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FF000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明</w:t>
      </w:r>
      <w:r>
        <w:rPr>
          <w:rFonts w:hint="eastAsia" w:ascii="仿宋_GB2312" w:hAnsi="仿宋_GB2312" w:cs="仿宋_GB2312"/>
          <w:b w:val="0"/>
          <w:bCs w:val="0"/>
          <w:color w:val="auto"/>
          <w:sz w:val="32"/>
          <w:szCs w:val="32"/>
          <w:lang w:val="en-US" w:eastAsia="zh-CN"/>
        </w:rPr>
        <w:t>确餐饮油烟部门监管责任，加强餐饮油烟治理检查力度，全市1000平方米以上餐饮企业全部安装油烟净化在线设备。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color w:val="auto"/>
          <w:sz w:val="32"/>
          <w:szCs w:val="32"/>
          <w:lang w:val="en-US" w:eastAsia="zh-CN"/>
        </w:rPr>
        <w:t>（一）建立餐饮油烟在线监控平台，营业面积1000平方米以上的餐饮场所安装油烟在线监控设施并与主管部门联网。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（二）组织市级相关责任部门开展联合督查、检查、执法等工作，定期对各县（市、区）进行调度、通报、考核，确保餐饮油烟治理行动有效开展，进一步削减餐饮油烟污染。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（三）严格按照《渭南市2023年餐饮油烟治理行动进位方案》职责分工，对不符合排放标准的油烟净化设备责令更换；对拒不改正的，由市场监管部门调整经营状态，依法办理《餐饮服务许可证》注销手续。</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二十一、部分企业VOCs治理不到位，渭南共有塑筐企业76家，其中大荔县多达44家，抽查发现，文军果品包装、鹏程包装材料等企业存在集气罩密闭不严、废气逸散大、收集处置不达标等问题。白水、澄城等县的塑筐企业也不同程度存在VOCs治理设备运行不正常、现场异味明显等问题。蒲城锦盛塑业公司VOCs治理标准不高、效果不佳，排气管外壁积累大量油渍；</w:t>
      </w:r>
      <w:r>
        <w:rPr>
          <w:rFonts w:hint="eastAsia" w:ascii="黑体" w:hAnsi="黑体" w:eastAsia="黑体" w:cs="黑体"/>
          <w:b w:val="0"/>
          <w:bCs w:val="0"/>
          <w:kern w:val="2"/>
          <w:sz w:val="32"/>
          <w:szCs w:val="32"/>
          <w:lang w:val="en-US" w:eastAsia="zh-CN" w:bidi="ar-SA"/>
        </w:rPr>
        <w:t>金堆城钼业磨浮车间密闭不严，VOCs未收集，现场异味明显。</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70AD47" w:themeColor="accent6"/>
          <w:sz w:val="32"/>
          <w:szCs w:val="32"/>
          <w:lang w:val="en-US" w:eastAsia="zh-CN"/>
          <w14:textFill>
            <w14:solidFill>
              <w14:schemeClr w14:val="accent6"/>
            </w14:solidFill>
          </w14:textFill>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color w:val="auto"/>
          <w:sz w:val="32"/>
          <w:szCs w:val="32"/>
          <w:lang w:val="en-US" w:eastAsia="zh-CN"/>
        </w:rPr>
        <w:t>严格落实挥发性有机物突出环境问题整治，2023年底前完成使用油墨、涂料、胶粘剂、清洗剂等企业低挥发性有机物原辅材料全替代和涉及有机化工生产企业简易低效污染治理设施升级改造以及蒲城清洁能源化工有限责任公司等13家企业泄漏检测和修复及涉VOCs突出问题整改。</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以化工、工业涂装、包装印刷等行业为重点，对废气收集、治理设施等10个关键环节进行排查整治，建立问题整改台账，逐条销号。完成蒲城清洁能源化工有限责任公司等13家企业泄漏检测和修复及涉VOCs突出问题整改。</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对全市使用油墨、涂料、胶粘剂、清洗剂等挥发性有机物原辅材料企业进行排查，建立企业台账，并对未完成低挥发性有机物含量原辅材料替代企业制定替代计划，2023年底前完成陕西西部重工有限公司等3家企业低挥发性有机物原辅材料替代任务和华阴市锦前程药业有限公司等3家涉及有机化工生产企业简易低效污染治理设施升级改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（三）市生态环境局开展涉挥发性有机物专项执法检查，压实企业主体责任，对检查发现的问题督促企业落实整改责任，确保涉VOCs企业稳定达标排放。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宋体" w:hAnsi="宋体"/>
          <w:b w:val="0"/>
          <w:bCs w:val="0"/>
          <w:color w:val="auto"/>
          <w:sz w:val="32"/>
          <w:szCs w:val="32"/>
        </w:rPr>
      </w:pPr>
      <w:r>
        <w:rPr>
          <w:rFonts w:hint="eastAsia" w:ascii="仿宋_GB2312" w:hAnsi="仿宋_GB2312" w:cs="仿宋_GB2312"/>
          <w:b w:val="0"/>
          <w:bCs w:val="0"/>
          <w:color w:val="auto"/>
          <w:sz w:val="32"/>
          <w:szCs w:val="32"/>
          <w:lang w:val="en-US" w:eastAsia="zh-CN"/>
        </w:rPr>
        <w:t>（四）</w:t>
      </w:r>
      <w:r>
        <w:rPr>
          <w:rFonts w:hint="eastAsia" w:ascii="仿宋_GB2312" w:eastAsia="仿宋_GB2312"/>
          <w:b w:val="0"/>
          <w:bCs w:val="0"/>
          <w:color w:val="auto"/>
          <w:sz w:val="32"/>
          <w:szCs w:val="32"/>
          <w:lang w:val="en-US" w:eastAsia="zh-CN"/>
        </w:rPr>
        <w:t>2023年12月底前，</w:t>
      </w:r>
      <w:r>
        <w:rPr>
          <w:rFonts w:hint="eastAsia" w:ascii="仿宋_GB2312"/>
          <w:b w:val="0"/>
          <w:bCs w:val="0"/>
          <w:color w:val="auto"/>
          <w:sz w:val="32"/>
          <w:szCs w:val="32"/>
          <w:lang w:val="en-US" w:eastAsia="zh-CN"/>
        </w:rPr>
        <w:t>大荔、</w:t>
      </w:r>
      <w:r>
        <w:rPr>
          <w:rFonts w:hint="eastAsia" w:ascii="仿宋_GB2312" w:hAnsi="Times New Roman" w:eastAsia="仿宋_GB2312" w:cs="Times New Roman"/>
          <w:b w:val="0"/>
          <w:bCs w:val="0"/>
          <w:color w:val="auto"/>
          <w:sz w:val="32"/>
          <w:szCs w:val="32"/>
          <w:lang w:val="en-US" w:eastAsia="zh-CN"/>
        </w:rPr>
        <w:t>澄城</w:t>
      </w:r>
      <w:r>
        <w:rPr>
          <w:rFonts w:hint="eastAsia" w:ascii="仿宋_GB2312" w:hAnsi="Times New Roman" w:cs="Times New Roman"/>
          <w:b w:val="0"/>
          <w:bCs w:val="0"/>
          <w:color w:val="auto"/>
          <w:sz w:val="32"/>
          <w:szCs w:val="32"/>
          <w:lang w:val="en-US" w:eastAsia="zh-CN"/>
        </w:rPr>
        <w:t>、</w:t>
      </w:r>
      <w:r>
        <w:rPr>
          <w:rFonts w:hint="eastAsia" w:ascii="仿宋_GB2312" w:hAnsi="Times New Roman" w:eastAsia="仿宋_GB2312" w:cs="Times New Roman"/>
          <w:b w:val="0"/>
          <w:bCs w:val="0"/>
          <w:color w:val="auto"/>
          <w:sz w:val="32"/>
          <w:szCs w:val="32"/>
          <w:lang w:val="en-US" w:eastAsia="zh-CN"/>
        </w:rPr>
        <w:t>白水县</w:t>
      </w:r>
      <w:r>
        <w:rPr>
          <w:rFonts w:hint="eastAsia" w:ascii="仿宋_GB2312"/>
          <w:b w:val="0"/>
          <w:bCs w:val="0"/>
          <w:color w:val="auto"/>
          <w:sz w:val="32"/>
          <w:szCs w:val="32"/>
          <w:lang w:eastAsia="zh-CN"/>
        </w:rPr>
        <w:t>对</w:t>
      </w:r>
      <w:r>
        <w:rPr>
          <w:rFonts w:hint="eastAsia" w:ascii="仿宋_GB2312" w:eastAsia="仿宋_GB2312"/>
          <w:b w:val="0"/>
          <w:bCs w:val="0"/>
          <w:color w:val="auto"/>
          <w:sz w:val="32"/>
          <w:szCs w:val="32"/>
        </w:rPr>
        <w:t>塑筐行业</w:t>
      </w:r>
      <w:r>
        <w:rPr>
          <w:rFonts w:hint="eastAsia" w:ascii="仿宋_GB2312"/>
          <w:b w:val="0"/>
          <w:bCs w:val="0"/>
          <w:color w:val="auto"/>
          <w:sz w:val="32"/>
          <w:szCs w:val="32"/>
          <w:lang w:eastAsia="zh-CN"/>
        </w:rPr>
        <w:t>进行</w:t>
      </w:r>
      <w:r>
        <w:rPr>
          <w:rFonts w:hint="eastAsia" w:ascii="仿宋_GB2312" w:eastAsia="仿宋_GB2312"/>
          <w:b w:val="0"/>
          <w:bCs w:val="0"/>
          <w:color w:val="auto"/>
          <w:sz w:val="32"/>
          <w:szCs w:val="32"/>
        </w:rPr>
        <w:t>排查，建立</w:t>
      </w:r>
      <w:r>
        <w:rPr>
          <w:rFonts w:hint="eastAsia" w:ascii="仿宋_GB2312" w:hAnsi="仿宋_GB2312" w:cs="仿宋_GB2312"/>
          <w:b w:val="0"/>
          <w:bCs w:val="0"/>
          <w:color w:val="auto"/>
          <w:sz w:val="32"/>
          <w:szCs w:val="32"/>
          <w:lang w:val="en-US" w:eastAsia="zh-CN"/>
        </w:rPr>
        <w:t>挥发性有机物</w:t>
      </w:r>
      <w:r>
        <w:rPr>
          <w:rFonts w:hint="eastAsia" w:ascii="仿宋_GB2312" w:eastAsia="仿宋_GB2312"/>
          <w:b w:val="0"/>
          <w:bCs w:val="0"/>
          <w:color w:val="auto"/>
          <w:sz w:val="32"/>
          <w:szCs w:val="32"/>
        </w:rPr>
        <w:t>问题清单，逐个问题进行整改销号。</w:t>
      </w:r>
      <w:r>
        <w:rPr>
          <w:rFonts w:hint="eastAsia" w:ascii="仿宋_GB2312" w:hAnsi="仿宋_GB2312" w:cs="仿宋_GB2312"/>
          <w:b w:val="0"/>
          <w:bCs w:val="0"/>
          <w:color w:val="auto"/>
          <w:sz w:val="32"/>
          <w:szCs w:val="32"/>
          <w:highlight w:val="none"/>
          <w:lang w:val="en-US" w:eastAsia="zh-CN"/>
        </w:rPr>
        <w:t>大荔县</w:t>
      </w:r>
      <w:r>
        <w:rPr>
          <w:rFonts w:hint="eastAsia" w:ascii="仿宋_GB2312" w:eastAsia="仿宋_GB2312"/>
          <w:b w:val="0"/>
          <w:bCs w:val="0"/>
          <w:color w:val="auto"/>
          <w:sz w:val="32"/>
          <w:szCs w:val="32"/>
          <w:highlight w:val="none"/>
          <w:lang w:val="en-US" w:eastAsia="zh-CN"/>
        </w:rPr>
        <w:t>对文军果品、鹏程包装材料等企业</w:t>
      </w:r>
      <w:r>
        <w:rPr>
          <w:rFonts w:hint="eastAsia" w:ascii="仿宋_GB2312"/>
          <w:b w:val="0"/>
          <w:bCs w:val="0"/>
          <w:color w:val="auto"/>
          <w:sz w:val="32"/>
          <w:szCs w:val="32"/>
          <w:highlight w:val="none"/>
          <w:lang w:val="en-US" w:eastAsia="zh-CN"/>
        </w:rPr>
        <w:t>存在环境违法行为</w:t>
      </w:r>
      <w:r>
        <w:rPr>
          <w:rFonts w:hint="eastAsia" w:ascii="仿宋_GB2312" w:eastAsia="仿宋_GB2312"/>
          <w:b w:val="0"/>
          <w:bCs w:val="0"/>
          <w:color w:val="auto"/>
          <w:sz w:val="32"/>
          <w:szCs w:val="32"/>
          <w:highlight w:val="none"/>
          <w:lang w:val="en-US" w:eastAsia="zh-CN"/>
        </w:rPr>
        <w:t>进行</w:t>
      </w:r>
      <w:r>
        <w:rPr>
          <w:rFonts w:hint="eastAsia" w:ascii="仿宋_GB2312" w:eastAsia="仿宋_GB2312"/>
          <w:b w:val="0"/>
          <w:bCs w:val="0"/>
          <w:color w:val="auto"/>
          <w:sz w:val="32"/>
          <w:szCs w:val="32"/>
          <w:lang w:val="en-US" w:eastAsia="zh-CN"/>
        </w:rPr>
        <w:t>依法查处</w:t>
      </w:r>
      <w:r>
        <w:rPr>
          <w:rFonts w:hint="eastAsia" w:ascii="仿宋_GB2312"/>
          <w:b w:val="0"/>
          <w:bCs w:val="0"/>
          <w:color w:val="auto"/>
          <w:sz w:val="32"/>
          <w:szCs w:val="32"/>
          <w:lang w:val="en-US" w:eastAsia="zh-CN"/>
        </w:rPr>
        <w:t>。蒲城县</w:t>
      </w:r>
      <w:r>
        <w:rPr>
          <w:rFonts w:hint="eastAsia" w:ascii="仿宋_GB2312" w:hAnsi="Times New Roman" w:eastAsia="仿宋_GB2312" w:cs="Times New Roman"/>
          <w:color w:val="auto"/>
          <w:sz w:val="32"/>
          <w:szCs w:val="32"/>
          <w:lang w:val="en-US" w:eastAsia="zh-CN"/>
        </w:rPr>
        <w:t>邀请专家对蒲城锦盛塑业公司VOCs治理设施进行诊断把脉，按照专家意见督促企业按期完成整改，实现达标排放</w:t>
      </w:r>
      <w:r>
        <w:rPr>
          <w:rFonts w:hint="eastAsia" w:ascii="仿宋_GB2312" w:cs="Times New Roman"/>
          <w:b w:val="0"/>
          <w:bCs w:val="0"/>
          <w:color w:val="auto"/>
          <w:sz w:val="32"/>
          <w:szCs w:val="32"/>
          <w:lang w:val="en-US" w:eastAsia="zh-CN"/>
        </w:rPr>
        <w:t>。</w:t>
      </w:r>
      <w:r>
        <w:rPr>
          <w:rFonts w:hint="eastAsia" w:ascii="仿宋_GB2312" w:hAnsi="仿宋_GB2312" w:cs="仿宋_GB2312"/>
          <w:b w:val="0"/>
          <w:bCs w:val="0"/>
          <w:color w:val="auto"/>
          <w:sz w:val="32"/>
          <w:szCs w:val="32"/>
          <w:highlight w:val="none"/>
          <w:lang w:val="en-US" w:eastAsia="zh-CN"/>
        </w:rPr>
        <w:t>2023年12月底前，华州区督促金钼股份有限公司矿山分公司完成磨浮车间密闭工作，</w:t>
      </w:r>
      <w:r>
        <w:rPr>
          <w:rFonts w:hint="eastAsia" w:ascii="仿宋_GB2312" w:hAnsi="仿宋_GB2312" w:cs="仿宋_GB2312"/>
          <w:b w:val="0"/>
          <w:bCs w:val="0"/>
          <w:color w:val="auto"/>
          <w:sz w:val="32"/>
          <w:szCs w:val="32"/>
          <w:lang w:val="en-US" w:eastAsia="zh-CN"/>
        </w:rPr>
        <w:t>邀请专家进行论证，制定切实可行的治理方案，按期完成磨浮车间有机废气收集治理。</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十二、露天焚烧屡禁不止，生态环境部2023年一季度在关中地区监测发现火点552个，渭南多达292个、占52.9%。2022-2023年采暖季，临渭、高新区等中心城区发现秸秆和垃圾焚烧点274个。督察期间，华阴市、白水县等地仍发现多起火点。</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kern w:val="2"/>
          <w:sz w:val="32"/>
          <w:szCs w:val="32"/>
          <w:lang w:val="en-US" w:eastAsia="zh-CN" w:bidi="ar-SA"/>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各县（市、区）委、人民政府，渭南高新区、经开区、华山景区党工委、管委会</w:t>
      </w:r>
      <w:r>
        <w:rPr>
          <w:rFonts w:hint="eastAsia" w:ascii="仿宋_GB2312" w:hAnsi="仿宋_GB2312" w:cs="仿宋_GB2312"/>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实施禁燃禁烧管控行动，量化露天禁烧考核。</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黑体" w:eastAsia="仿宋_GB2312" w:cs="黑体"/>
          <w:kern w:val="2"/>
          <w:sz w:val="32"/>
          <w:szCs w:val="32"/>
          <w:highlight w:val="none"/>
          <w:lang w:val="en-US" w:eastAsia="zh-CN" w:bidi="ar-SA"/>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sz w:val="32"/>
          <w:szCs w:val="32"/>
          <w:lang w:val="en-US" w:eastAsia="zh-CN"/>
        </w:rPr>
        <w:t>（一）2023年11月15日前，完成</w:t>
      </w:r>
      <w:r>
        <w:rPr>
          <w:rFonts w:hint="eastAsia" w:ascii="仿宋_GB2312" w:hAnsi="仿宋_GB2312" w:eastAsia="仿宋_GB2312" w:cs="仿宋_GB2312"/>
          <w:bCs/>
          <w:kern w:val="2"/>
          <w:sz w:val="32"/>
          <w:szCs w:val="32"/>
          <w:highlight w:val="none"/>
          <w:u w:val="none"/>
          <w:lang w:val="en-US" w:eastAsia="zh-CN" w:bidi="ar-SA"/>
        </w:rPr>
        <w:t>渭南市中心城区露天焚烧烟火监控项目</w:t>
      </w:r>
      <w:r>
        <w:rPr>
          <w:rFonts w:hint="eastAsia" w:ascii="仿宋_GB2312" w:hAnsi="仿宋_GB2312" w:cs="仿宋_GB2312"/>
          <w:bCs/>
          <w:kern w:val="2"/>
          <w:sz w:val="32"/>
          <w:szCs w:val="32"/>
          <w:highlight w:val="none"/>
          <w:u w:val="none"/>
          <w:lang w:val="en-US" w:eastAsia="zh-CN" w:bidi="ar-SA"/>
        </w:rPr>
        <w:t>建设</w:t>
      </w:r>
      <w:r>
        <w:rPr>
          <w:rFonts w:hint="eastAsia" w:ascii="仿宋_GB2312" w:hAnsi="仿宋_GB2312" w:eastAsia="仿宋_GB2312" w:cs="仿宋_GB2312"/>
          <w:bCs/>
          <w:kern w:val="2"/>
          <w:sz w:val="32"/>
          <w:szCs w:val="32"/>
          <w:highlight w:val="none"/>
          <w:u w:val="none"/>
          <w:lang w:val="en-US" w:eastAsia="zh-CN" w:bidi="ar-SA"/>
        </w:rPr>
        <w:t>，</w:t>
      </w:r>
      <w:r>
        <w:rPr>
          <w:rFonts w:hint="eastAsia" w:ascii="仿宋_GB2312" w:hAnsi="仿宋_GB2312" w:eastAsia="仿宋_GB2312" w:cs="仿宋_GB2312"/>
          <w:b w:val="0"/>
          <w:bCs w:val="0"/>
          <w:color w:val="auto"/>
          <w:sz w:val="32"/>
          <w:szCs w:val="32"/>
          <w:highlight w:val="none"/>
          <w:u w:val="none"/>
          <w:lang w:eastAsia="zh-CN"/>
        </w:rPr>
        <w:t>建立露天焚烧烟火监控系统，</w:t>
      </w:r>
      <w:r>
        <w:rPr>
          <w:rFonts w:hint="eastAsia" w:ascii="仿宋_GB2312" w:hAnsi="仿宋_GB2312" w:eastAsia="仿宋_GB2312" w:cs="仿宋_GB2312"/>
          <w:b w:val="0"/>
          <w:bCs w:val="0"/>
          <w:color w:val="auto"/>
          <w:sz w:val="32"/>
          <w:szCs w:val="32"/>
          <w:highlight w:val="none"/>
          <w:u w:val="none"/>
          <w:lang w:val="en-US" w:eastAsia="zh-CN"/>
        </w:rPr>
        <w:t>基本实现中心城区监控全覆盖，</w:t>
      </w:r>
      <w:r>
        <w:rPr>
          <w:rFonts w:hint="eastAsia" w:ascii="仿宋_GB2312" w:hAnsi="仿宋_GB2312" w:cs="仿宋_GB2312"/>
          <w:b w:val="0"/>
          <w:bCs w:val="0"/>
          <w:color w:val="auto"/>
          <w:sz w:val="32"/>
          <w:szCs w:val="32"/>
          <w:highlight w:val="none"/>
          <w:u w:val="none"/>
          <w:lang w:val="en-US" w:eastAsia="zh-CN"/>
        </w:rPr>
        <w:t>有力</w:t>
      </w:r>
      <w:r>
        <w:rPr>
          <w:rFonts w:hint="eastAsia" w:ascii="仿宋_GB2312" w:hAnsi="黑体" w:eastAsia="仿宋_GB2312" w:cs="黑体"/>
          <w:kern w:val="2"/>
          <w:sz w:val="32"/>
          <w:szCs w:val="32"/>
          <w:highlight w:val="none"/>
          <w:lang w:val="en-US" w:eastAsia="zh-CN" w:bidi="ar-SA"/>
        </w:rPr>
        <w:t>杜绝生物质焚烧问题。</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16"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仿宋_GB2312" w:hAnsi="仿宋_GB2312" w:cs="仿宋_GB2312"/>
          <w:b w:val="0"/>
          <w:bCs w:val="0"/>
          <w:sz w:val="32"/>
          <w:szCs w:val="32"/>
          <w:lang w:val="en-US" w:eastAsia="zh-CN"/>
        </w:rPr>
        <w:t>夯</w:t>
      </w:r>
      <w:r>
        <w:rPr>
          <w:rFonts w:hint="default" w:ascii="Times New Roman" w:hAnsi="Times New Roman" w:eastAsia="仿宋_GB2312" w:cs="Times New Roman"/>
          <w:b w:val="0"/>
          <w:bCs w:val="0"/>
          <w:color w:val="auto"/>
          <w:kern w:val="2"/>
          <w:sz w:val="32"/>
          <w:szCs w:val="32"/>
          <w:highlight w:val="none"/>
          <w:u w:val="none"/>
          <w:lang w:val="en-US" w:eastAsia="zh-CN" w:bidi="ar-SA"/>
        </w:rPr>
        <w:t>实县镇村三级责任，实行禁烧定人定岗定区域常态化巡查</w:t>
      </w:r>
      <w:r>
        <w:rPr>
          <w:rFonts w:hint="eastAsia" w:cs="Times New Roman"/>
          <w:b w:val="0"/>
          <w:bCs w:val="0"/>
          <w:color w:val="auto"/>
          <w:kern w:val="2"/>
          <w:sz w:val="32"/>
          <w:szCs w:val="32"/>
          <w:highlight w:val="none"/>
          <w:u w:val="none"/>
          <w:lang w:val="en-US" w:eastAsia="zh-CN" w:bidi="ar-SA"/>
        </w:rPr>
        <w:t>，</w:t>
      </w:r>
      <w:r>
        <w:rPr>
          <w:rFonts w:hint="default" w:ascii="Times New Roman" w:hAnsi="Times New Roman" w:eastAsia="仿宋_GB2312" w:cs="Times New Roman"/>
          <w:b w:val="0"/>
          <w:bCs w:val="0"/>
          <w:color w:val="auto"/>
          <w:kern w:val="2"/>
          <w:sz w:val="32"/>
          <w:szCs w:val="32"/>
          <w:highlight w:val="none"/>
          <w:u w:val="none"/>
          <w:lang w:val="en-US" w:eastAsia="zh-CN" w:bidi="ar-SA"/>
        </w:rPr>
        <w:t>将</w:t>
      </w:r>
      <w:r>
        <w:rPr>
          <w:rFonts w:hint="default" w:ascii="Times New Roman" w:hAnsi="Times New Roman" w:eastAsia="仿宋_GB2312" w:cs="Times New Roman"/>
          <w:color w:val="auto"/>
          <w:kern w:val="2"/>
          <w:sz w:val="32"/>
          <w:szCs w:val="32"/>
          <w:highlight w:val="none"/>
          <w:u w:val="none"/>
          <w:lang w:val="en-US" w:eastAsia="zh-CN" w:bidi="ar-SA"/>
        </w:rPr>
        <w:t>露天焚烧线上视频监控与线下巡查管控紧密联动</w:t>
      </w:r>
      <w:r>
        <w:rPr>
          <w:rFonts w:hint="default" w:ascii="Times New Roman" w:hAnsi="Times New Roman" w:eastAsia="仿宋_GB2312" w:cs="Times New Roman"/>
          <w:b w:val="0"/>
          <w:bCs w:val="0"/>
          <w:color w:val="auto"/>
          <w:kern w:val="2"/>
          <w:sz w:val="32"/>
          <w:szCs w:val="32"/>
          <w:highlight w:val="none"/>
          <w:u w:val="none"/>
          <w:lang w:val="en-US" w:eastAsia="zh-CN" w:bidi="ar-SA"/>
        </w:rPr>
        <w:t>，确保火点发现即处置</w:t>
      </w:r>
      <w:r>
        <w:rPr>
          <w:rFonts w:hint="default" w:ascii="Times New Roman" w:hAnsi="Times New Roman" w:eastAsia="仿宋_GB2312" w:cs="Times New Roman"/>
          <w:color w:val="auto"/>
          <w:kern w:val="2"/>
          <w:sz w:val="32"/>
          <w:szCs w:val="32"/>
          <w:highlight w:val="none"/>
          <w:u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default"/>
          <w:lang w:val="en-US" w:eastAsia="zh-CN"/>
        </w:rPr>
      </w:pPr>
      <w:r>
        <w:rPr>
          <w:rFonts w:hint="eastAsia" w:cs="Times New Roman"/>
          <w:color w:val="auto"/>
          <w:kern w:val="2"/>
          <w:sz w:val="32"/>
          <w:szCs w:val="32"/>
          <w:highlight w:val="none"/>
          <w:u w:val="none"/>
          <w:lang w:val="en-US" w:eastAsia="zh-CN" w:bidi="ar-SA"/>
        </w:rPr>
        <w:t>（三）</w:t>
      </w:r>
      <w:r>
        <w:rPr>
          <w:rFonts w:hint="eastAsia"/>
          <w:lang w:val="en-US" w:eastAsia="zh-CN"/>
        </w:rPr>
        <w:t>严格露天焚烧量化考核，每发现1起火点，扣缴属地县（市、区）政府财政资金，单日发现3起以上，</w:t>
      </w:r>
      <w:r>
        <w:rPr>
          <w:rFonts w:hint="eastAsia"/>
          <w:color w:val="auto"/>
          <w:lang w:val="en-US" w:eastAsia="zh-CN"/>
        </w:rPr>
        <w:t>约谈县（市、区）</w:t>
      </w:r>
      <w:r>
        <w:rPr>
          <w:rFonts w:hint="eastAsia"/>
          <w:lang w:val="en-US" w:eastAsia="zh-CN"/>
        </w:rPr>
        <w:t>政府分管负责人，问责监管部门和属地街镇（办）、村（社区）、组负责人。</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十三、散乱污”企业未实现动态清零，市工信局以专项行动结束为由，将“散乱污”企业动态清零推给各区县属地管理，导致市级部门无牵头单位。督察发现，华阴市物料、富平县石刻、澄城县塑筐、合阳县砂石等行业“散乱污”企业相对集中，改造提升不到位、动态清零不彻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kern w:val="2"/>
          <w:sz w:val="32"/>
          <w:szCs w:val="32"/>
          <w:lang w:val="en-US" w:eastAsia="zh-CN" w:bidi="ar-SA"/>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李军政</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市工业和信息化局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市级各相关部门，各县（市、区）委、人民政府，渭南高新区、经开区党工委、管委会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实现“散乱污”工业企业动态清零。</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eastAsia="仿宋_GB2312" w:cs="仿宋_GB2312"/>
          <w:b w:val="0"/>
          <w:bCs w:val="0"/>
          <w:color w:val="auto"/>
          <w:sz w:val="32"/>
          <w:szCs w:val="32"/>
          <w:lang w:val="en-US" w:eastAsia="zh-CN"/>
        </w:rPr>
        <w:t>（一）对全市摸排的2931户“散乱污”工业企业开展“回头</w:t>
      </w:r>
      <w:r>
        <w:rPr>
          <w:rFonts w:hint="eastAsia" w:ascii="仿宋_GB2312" w:hAnsi="仿宋_GB2312" w:cs="仿宋_GB2312"/>
          <w:b w:val="0"/>
          <w:bCs w:val="0"/>
          <w:color w:val="auto"/>
          <w:sz w:val="32"/>
          <w:szCs w:val="32"/>
          <w:lang w:val="en-US" w:eastAsia="zh-CN"/>
        </w:rPr>
        <w:t>看</w:t>
      </w:r>
      <w:r>
        <w:rPr>
          <w:rFonts w:hint="eastAsia" w:ascii="仿宋_GB2312" w:hAnsi="仿宋_GB2312" w:eastAsia="仿宋_GB2312" w:cs="仿宋_GB2312"/>
          <w:b w:val="0"/>
          <w:bCs w:val="0"/>
          <w:color w:val="auto"/>
          <w:sz w:val="32"/>
          <w:szCs w:val="32"/>
          <w:lang w:val="en-US" w:eastAsia="zh-CN"/>
        </w:rPr>
        <w:t>”。健全“散乱污”工业企业排查整治长效机制，及时发现处置新增的违规违法企业，确保“散乱污”整治成果保持动态清零。</w:t>
      </w:r>
    </w:p>
    <w:p>
      <w:pPr>
        <w:pStyle w:val="4"/>
        <w:keepNext w:val="0"/>
        <w:keepLines w:val="0"/>
        <w:pageBreakBefore w:val="0"/>
        <w:numPr>
          <w:ilvl w:val="0"/>
          <w:numId w:val="0"/>
        </w:numPr>
        <w:kinsoku/>
        <w:wordWrap/>
        <w:bidi w:val="0"/>
        <w:spacing w:line="600" w:lineRule="exact"/>
        <w:ind w:firstLine="616"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（二）实施常态化排查，将排查整治“散乱污”工业企业纳入全市生态环境监管网格化</w:t>
      </w:r>
      <w:r>
        <w:rPr>
          <w:rFonts w:hint="eastAsia" w:ascii="仿宋_GB2312" w:hAnsi="仿宋_GB2312" w:eastAsia="仿宋_GB2312" w:cs="仿宋_GB2312"/>
          <w:b w:val="0"/>
          <w:bCs w:val="0"/>
          <w:color w:val="auto"/>
          <w:sz w:val="32"/>
          <w:szCs w:val="32"/>
          <w:highlight w:val="none"/>
          <w:lang w:val="en-US" w:eastAsia="zh-CN"/>
        </w:rPr>
        <w:t>监管体系。</w:t>
      </w:r>
      <w:r>
        <w:rPr>
          <w:rFonts w:hint="eastAsia" w:ascii="仿宋_GB2312" w:hAnsi="仿宋_GB2312" w:eastAsia="仿宋_GB2312" w:cs="仿宋_GB2312"/>
          <w:b w:val="0"/>
          <w:bCs w:val="0"/>
          <w:color w:val="auto"/>
          <w:sz w:val="32"/>
          <w:szCs w:val="32"/>
          <w:lang w:val="en-US" w:eastAsia="zh-CN"/>
        </w:rPr>
        <w:t>督促华阴市、富平县、澄城县、合阳县对物料、石刻、塑筐、砂石等行业开展“散乱污”企业专项排查，</w:t>
      </w:r>
      <w:r>
        <w:rPr>
          <w:rFonts w:hint="eastAsia" w:ascii="仿宋_GB2312" w:hAnsi="仿宋_GB2312" w:eastAsia="仿宋_GB2312" w:cs="仿宋_GB2312"/>
          <w:b w:val="0"/>
          <w:bCs w:val="0"/>
          <w:color w:val="auto"/>
          <w:spacing w:val="0"/>
          <w:kern w:val="2"/>
          <w:sz w:val="32"/>
          <w:szCs w:val="32"/>
          <w:lang w:val="en-US" w:eastAsia="zh-CN" w:bidi="ar-SA"/>
        </w:rPr>
        <w:t>对发现疑似“散乱污”工业企业，经研判确认后，按照“两断三清”标准，进行综合整治，</w:t>
      </w:r>
      <w:r>
        <w:rPr>
          <w:rFonts w:hint="eastAsia" w:ascii="仿宋_GB2312" w:hAnsi="仿宋_GB2312" w:eastAsia="仿宋_GB2312" w:cs="仿宋_GB2312"/>
          <w:b w:val="0"/>
          <w:bCs w:val="0"/>
          <w:color w:val="auto"/>
          <w:sz w:val="32"/>
          <w:szCs w:val="32"/>
          <w:lang w:val="en-US" w:eastAsia="zh-CN"/>
        </w:rPr>
        <w:t>实现动态清零。</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二十四、产业结构不合理，2022年，渭南市煤炭消费总量为2194.48万吨，在规上工业一次能源消费结构中占比86.6%，是关中各市区最大的煤炭消费区。</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高振鑫</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市发展和改革委员会</w:t>
      </w:r>
    </w:p>
    <w:p>
      <w:pPr>
        <w:keepNext w:val="0"/>
        <w:keepLines w:val="0"/>
        <w:pageBreakBefore w:val="0"/>
        <w:widowControl w:val="0"/>
        <w:kinsoku/>
        <w:wordWrap/>
        <w:overflowPunct/>
        <w:topLinePunct w:val="0"/>
        <w:autoSpaceDE/>
        <w:autoSpaceDN/>
        <w:bidi w:val="0"/>
        <w:adjustRightInd/>
        <w:snapToGrid/>
        <w:spacing w:line="600" w:lineRule="exact"/>
        <w:ind w:left="634" w:leftChars="206" w:firstLine="0" w:firstLineChars="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市行政审批服务局、市工业和信息化局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bCs/>
          <w:sz w:val="32"/>
          <w:szCs w:val="32"/>
          <w:highlight w:val="none"/>
          <w:lang w:val="en-US" w:eastAsia="zh-CN"/>
        </w:rPr>
        <w:t>整改目标：</w:t>
      </w:r>
      <w:r>
        <w:rPr>
          <w:rFonts w:hint="eastAsia" w:ascii="仿宋_GB2312" w:hAnsi="仿宋_GB2312" w:cs="仿宋_GB2312"/>
          <w:b w:val="0"/>
          <w:bCs w:val="0"/>
          <w:sz w:val="32"/>
          <w:szCs w:val="32"/>
          <w:highlight w:val="none"/>
          <w:lang w:val="en-US" w:eastAsia="zh-CN"/>
        </w:rPr>
        <w:t>严格控制新增煤炭消费量，</w:t>
      </w:r>
      <w:r>
        <w:rPr>
          <w:rFonts w:hint="eastAsia" w:ascii="仿宋_GB2312" w:hAnsi="仿宋_GB2312" w:cs="仿宋_GB2312"/>
          <w:b w:val="0"/>
          <w:bCs w:val="0"/>
          <w:color w:val="auto"/>
          <w:sz w:val="32"/>
          <w:szCs w:val="32"/>
          <w:highlight w:val="none"/>
          <w:lang w:val="en-US" w:eastAsia="zh-CN"/>
        </w:rPr>
        <w:t>确保2023年度规上非电企业煤炭消费完成1140万吨控制目标。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2024年1月底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w:t>
      </w:r>
      <w:r>
        <w:rPr>
          <w:rFonts w:hint="eastAsia" w:ascii="仿宋_GB2312" w:hAnsi="仿宋_GB2312" w:cs="仿宋_GB2312"/>
          <w:color w:val="auto"/>
          <w:sz w:val="32"/>
          <w:szCs w:val="32"/>
          <w:lang w:val="en-US" w:eastAsia="zh-CN"/>
        </w:rPr>
        <w:t>市</w:t>
      </w:r>
      <w:r>
        <w:rPr>
          <w:rFonts w:hint="eastAsia" w:ascii="仿宋_GB2312" w:hAnsi="仿宋_GB2312" w:eastAsia="仿宋_GB2312" w:cs="仿宋_GB2312"/>
          <w:color w:val="auto"/>
          <w:sz w:val="32"/>
          <w:szCs w:val="32"/>
          <w:lang w:val="en-US" w:eastAsia="zh-CN"/>
        </w:rPr>
        <w:t>行政审批局严格落实产业政策</w:t>
      </w:r>
      <w:r>
        <w:rPr>
          <w:rFonts w:hint="eastAsia" w:ascii="仿宋_GB2312" w:hAnsi="仿宋_GB2312" w:cs="仿宋_GB2312"/>
          <w:color w:val="auto"/>
          <w:sz w:val="32"/>
          <w:szCs w:val="32"/>
          <w:lang w:val="en-US" w:eastAsia="zh-CN"/>
        </w:rPr>
        <w:t>要求</w:t>
      </w:r>
      <w:r>
        <w:rPr>
          <w:rFonts w:hint="eastAsia" w:ascii="仿宋_GB2312" w:hAnsi="仿宋_GB2312" w:eastAsia="仿宋_GB2312" w:cs="仿宋_GB2312"/>
          <w:color w:val="auto"/>
          <w:sz w:val="32"/>
          <w:szCs w:val="32"/>
          <w:lang w:val="en-US" w:eastAsia="zh-CN"/>
        </w:rPr>
        <w:t>，在源头上严把煤炭消费准入关，严禁新增涉煤钢铁、焦化、水泥熟料、平板玻璃、电解铝、氧化铝、煤化工等重点行业产能。在审批非重点行业新建涉煤项目和重点行业改、扩建涉煤项目时严格落实煤炭消费等量或减量替代要求。</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（二）</w:t>
      </w:r>
      <w:r>
        <w:rPr>
          <w:rFonts w:hint="eastAsia" w:ascii="仿宋_GB2312" w:hAnsi="仿宋_GB2312" w:eastAsia="仿宋_GB2312" w:cs="仿宋_GB2312"/>
          <w:color w:val="auto"/>
          <w:sz w:val="32"/>
          <w:szCs w:val="32"/>
          <w:lang w:val="en-US" w:eastAsia="zh-CN"/>
        </w:rPr>
        <w:t>市发改委按照分级管控原则，夯实属地管理责任、行业监管责任、</w:t>
      </w:r>
      <w:r>
        <w:rPr>
          <w:rFonts w:hint="eastAsia" w:ascii="仿宋_GB2312" w:hAnsi="仿宋_GB2312" w:eastAsia="仿宋_GB2312" w:cs="仿宋_GB2312"/>
          <w:b w:val="0"/>
          <w:bCs w:val="0"/>
          <w:color w:val="auto"/>
          <w:sz w:val="32"/>
          <w:szCs w:val="32"/>
          <w:lang w:val="en-US" w:eastAsia="zh-CN"/>
        </w:rPr>
        <w:t>企业主体责任，做好源头管控，坚决控制煤炭消费量，完成</w:t>
      </w:r>
      <w:r>
        <w:rPr>
          <w:rFonts w:hint="eastAsia" w:ascii="仿宋_GB2312" w:hAnsi="仿宋_GB2312" w:cs="仿宋_GB2312"/>
          <w:b w:val="0"/>
          <w:bCs w:val="0"/>
          <w:color w:val="auto"/>
          <w:sz w:val="32"/>
          <w:szCs w:val="32"/>
          <w:lang w:val="en-US" w:eastAsia="zh-CN"/>
        </w:rPr>
        <w:t>2023年度控</w:t>
      </w:r>
      <w:r>
        <w:rPr>
          <w:rFonts w:hint="eastAsia" w:ascii="仿宋_GB2312" w:hAnsi="仿宋_GB2312" w:eastAsia="仿宋_GB2312" w:cs="仿宋_GB2312"/>
          <w:b w:val="0"/>
          <w:bCs w:val="0"/>
          <w:color w:val="auto"/>
          <w:sz w:val="32"/>
          <w:szCs w:val="32"/>
          <w:lang w:val="en-US" w:eastAsia="zh-CN"/>
        </w:rPr>
        <w:t>煤年度</w:t>
      </w:r>
      <w:r>
        <w:rPr>
          <w:rFonts w:hint="eastAsia" w:ascii="仿宋_GB2312" w:hAnsi="仿宋_GB2312" w:eastAsia="仿宋_GB2312" w:cs="仿宋_GB2312"/>
          <w:color w:val="auto"/>
          <w:sz w:val="32"/>
          <w:szCs w:val="32"/>
          <w:lang w:val="en-US" w:eastAsia="zh-CN"/>
        </w:rPr>
        <w:t>任务。</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0000FF"/>
          <w:sz w:val="32"/>
          <w:szCs w:val="32"/>
          <w:lang w:val="en-US" w:eastAsia="zh-CN"/>
        </w:rPr>
      </w:pPr>
      <w:r>
        <w:rPr>
          <w:rFonts w:hint="eastAsia" w:ascii="仿宋_GB2312" w:hAnsi="仿宋_GB2312" w:cs="仿宋_GB2312"/>
          <w:color w:val="auto"/>
          <w:sz w:val="32"/>
          <w:szCs w:val="32"/>
          <w:lang w:val="en-US" w:eastAsia="zh-CN"/>
        </w:rPr>
        <w:t>（三）</w:t>
      </w:r>
      <w:r>
        <w:rPr>
          <w:rFonts w:hint="eastAsia" w:ascii="仿宋_GB2312" w:hAnsi="仿宋_GB2312" w:eastAsia="仿宋_GB2312" w:cs="仿宋_GB2312"/>
          <w:color w:val="auto"/>
          <w:sz w:val="32"/>
          <w:szCs w:val="32"/>
          <w:lang w:val="en-US" w:eastAsia="zh-CN"/>
        </w:rPr>
        <w:t>市工信局牵头，</w:t>
      </w:r>
      <w:r>
        <w:rPr>
          <w:rFonts w:hint="eastAsia" w:ascii="仿宋_GB2312" w:hAnsi="仿宋_GB2312" w:cs="仿宋_GB2312"/>
          <w:color w:val="auto"/>
          <w:sz w:val="32"/>
          <w:szCs w:val="32"/>
          <w:lang w:val="en-US" w:eastAsia="zh-CN"/>
        </w:rPr>
        <w:t>严格按照《产业结构调整指导目录》</w:t>
      </w:r>
      <w:r>
        <w:rPr>
          <w:rFonts w:hint="eastAsia" w:ascii="仿宋_GB2312" w:hAnsi="仿宋_GB2312" w:eastAsia="仿宋_GB2312" w:cs="仿宋_GB2312"/>
          <w:color w:val="auto"/>
          <w:sz w:val="32"/>
          <w:szCs w:val="32"/>
          <w:lang w:val="en-US" w:eastAsia="zh-CN"/>
        </w:rPr>
        <w:t>，对属于产业政策淘汰类的，</w:t>
      </w:r>
      <w:r>
        <w:rPr>
          <w:rFonts w:hint="eastAsia" w:ascii="仿宋_GB2312" w:hAnsi="仿宋_GB2312" w:cs="仿宋_GB2312"/>
          <w:color w:val="auto"/>
          <w:sz w:val="32"/>
          <w:szCs w:val="32"/>
          <w:highlight w:val="none"/>
          <w:lang w:val="en-US" w:eastAsia="zh-CN"/>
        </w:rPr>
        <w:t>依法进行淘汰</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二十五、渭南市计划在“十四五”期间投产4个“两高”项目，年设计综合能耗219.21万吨标准煤。</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高振鑫</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市行政审批服务局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eastAsia="仿宋_GB2312" w:cs="仿宋_GB2312"/>
          <w:color w:val="auto"/>
          <w:lang w:val="en-US"/>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color w:val="auto"/>
          <w:highlight w:val="none"/>
          <w:lang w:val="en-US" w:eastAsia="zh-CN"/>
        </w:rPr>
        <w:t>严格</w:t>
      </w:r>
      <w:r>
        <w:rPr>
          <w:rFonts w:hint="eastAsia" w:ascii="仿宋_GB2312" w:hAnsi="仿宋_GB2312" w:cs="仿宋_GB2312"/>
          <w:color w:val="auto"/>
          <w:lang w:val="en-US" w:eastAsia="zh-CN"/>
        </w:rPr>
        <w:t>落实国家产业政策，</w:t>
      </w:r>
      <w:r>
        <w:rPr>
          <w:rFonts w:hint="eastAsia" w:ascii="仿宋_GB2312" w:hAnsi="仿宋_GB2312" w:cs="仿宋_GB2312"/>
          <w:color w:val="auto"/>
          <w:highlight w:val="none"/>
          <w:lang w:val="en-US" w:eastAsia="zh-CN"/>
        </w:rPr>
        <w:t>严控</w:t>
      </w:r>
      <w:r>
        <w:rPr>
          <w:rFonts w:hint="eastAsia" w:ascii="仿宋_GB2312" w:hAnsi="仿宋_GB2312" w:cs="仿宋_GB2312"/>
          <w:color w:val="auto"/>
          <w:lang w:val="en-US" w:eastAsia="zh-CN"/>
        </w:rPr>
        <w:t>“两高”项目审批。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完成时限：</w:t>
      </w:r>
      <w:r>
        <w:rPr>
          <w:rFonts w:hint="eastAsia" w:ascii="仿宋_GB2312" w:hAnsi="仿宋_GB2312" w:cs="仿宋_GB2312"/>
          <w:b w:val="0"/>
          <w:bCs w:val="0"/>
          <w:color w:val="auto"/>
          <w:sz w:val="32"/>
          <w:szCs w:val="32"/>
          <w:lang w:val="en-US" w:eastAsia="zh-CN"/>
        </w:rPr>
        <w:t>2023年12月底阶段性完成，并长期坚持。</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b/>
          <w:bCs/>
          <w:color w:val="auto"/>
        </w:rPr>
        <w:t>整改措施</w:t>
      </w:r>
      <w:r>
        <w:rPr>
          <w:rFonts w:hint="eastAsia" w:ascii="仿宋_GB2312" w:hAnsi="仿宋_GB2312" w:eastAsia="仿宋_GB2312" w:cs="仿宋_GB2312"/>
          <w:color w:val="auto"/>
        </w:rPr>
        <w:t>：</w:t>
      </w:r>
      <w:r>
        <w:rPr>
          <w:rFonts w:hint="eastAsia" w:ascii="仿宋_GB2312" w:hAnsi="仿宋_GB2312" w:cs="仿宋_GB2312"/>
          <w:color w:val="auto"/>
          <w:lang w:eastAsia="zh-CN"/>
        </w:rPr>
        <w:t>（</w:t>
      </w:r>
      <w:r>
        <w:rPr>
          <w:rFonts w:hint="eastAsia" w:ascii="仿宋_GB2312" w:hAnsi="仿宋_GB2312" w:cs="仿宋_GB2312"/>
          <w:color w:val="auto"/>
          <w:lang w:val="en-US" w:eastAsia="zh-CN"/>
        </w:rPr>
        <w:t>一</w:t>
      </w:r>
      <w:r>
        <w:rPr>
          <w:rFonts w:hint="eastAsia" w:ascii="仿宋_GB2312" w:hAnsi="仿宋_GB2312" w:cs="仿宋_GB2312"/>
          <w:color w:val="auto"/>
          <w:lang w:eastAsia="zh-CN"/>
        </w:rPr>
        <w:t>）</w:t>
      </w:r>
      <w:r>
        <w:rPr>
          <w:rFonts w:hint="eastAsia" w:ascii="仿宋_GB2312" w:hAnsi="仿宋_GB2312" w:cs="仿宋_GB2312"/>
          <w:color w:val="auto"/>
          <w:lang w:val="en-US" w:eastAsia="zh-CN"/>
        </w:rPr>
        <w:t>2023年12月底前，</w:t>
      </w:r>
      <w:r>
        <w:rPr>
          <w:rFonts w:hint="eastAsia" w:ascii="仿宋_GB2312" w:hAnsi="仿宋_GB2312" w:eastAsia="仿宋_GB2312" w:cs="仿宋_GB2312"/>
          <w:color w:val="auto"/>
          <w:lang w:eastAsia="zh-CN"/>
        </w:rPr>
        <w:t>对</w:t>
      </w:r>
      <w:r>
        <w:rPr>
          <w:rFonts w:hint="eastAsia" w:ascii="仿宋_GB2312" w:hAnsi="仿宋_GB2312" w:cs="仿宋_GB2312"/>
          <w:color w:val="auto"/>
          <w:lang w:val="en-US" w:eastAsia="zh-CN"/>
        </w:rPr>
        <w:t>陕西渭河重化工有限责任公司就地升级改造和尿素工序提升改造、陕西泰鑫有色金属综合利用、陕化绿色高效节能降碳等</w:t>
      </w:r>
      <w:r>
        <w:rPr>
          <w:rFonts w:hint="eastAsia" w:ascii="仿宋_GB2312" w:hAnsi="仿宋_GB2312" w:eastAsia="仿宋_GB2312" w:cs="仿宋_GB2312"/>
          <w:color w:val="auto"/>
        </w:rPr>
        <w:t>4个“两高”项目审批进行复核</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对未落实能耗指标或能耗替代方案的</w:t>
      </w:r>
      <w:r>
        <w:rPr>
          <w:rFonts w:hint="eastAsia" w:ascii="仿宋_GB2312" w:hAnsi="仿宋_GB2312" w:eastAsia="仿宋_GB2312" w:cs="仿宋_GB2312"/>
          <w:color w:val="auto"/>
        </w:rPr>
        <w:t>项目</w:t>
      </w:r>
      <w:r>
        <w:rPr>
          <w:rFonts w:hint="eastAsia" w:ascii="仿宋_GB2312" w:hAnsi="仿宋_GB2312" w:eastAsia="仿宋_GB2312" w:cs="仿宋_GB2312"/>
          <w:color w:val="auto"/>
          <w:lang w:eastAsia="zh-CN"/>
        </w:rPr>
        <w:t>，暂时</w:t>
      </w:r>
      <w:r>
        <w:rPr>
          <w:rFonts w:hint="eastAsia" w:ascii="仿宋_GB2312" w:hAnsi="仿宋_GB2312" w:eastAsia="仿宋_GB2312" w:cs="仿宋_GB2312"/>
          <w:color w:val="auto"/>
        </w:rPr>
        <w:t>拉入</w:t>
      </w:r>
      <w:r>
        <w:rPr>
          <w:rFonts w:hint="eastAsia" w:ascii="仿宋_GB2312" w:hAnsi="仿宋_GB2312" w:eastAsia="仿宋_GB2312" w:cs="仿宋_GB2312"/>
          <w:color w:val="auto"/>
          <w:lang w:val="en-US" w:eastAsia="zh-CN"/>
        </w:rPr>
        <w:t>项目</w:t>
      </w:r>
      <w:r>
        <w:rPr>
          <w:rFonts w:hint="eastAsia" w:ascii="仿宋_GB2312" w:hAnsi="仿宋_GB2312" w:eastAsia="仿宋_GB2312" w:cs="仿宋_GB2312"/>
          <w:color w:val="auto"/>
        </w:rPr>
        <w:t>审批</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严控</w:t>
      </w:r>
      <w:r>
        <w:rPr>
          <w:rFonts w:hint="eastAsia" w:ascii="仿宋_GB2312" w:hAnsi="仿宋_GB2312" w:eastAsia="仿宋_GB2312" w:cs="仿宋_GB2312"/>
          <w:color w:val="auto"/>
        </w:rPr>
        <w:t>名单”。</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color w:val="auto"/>
          <w:lang w:eastAsia="zh-CN"/>
        </w:rPr>
        <w:t>（</w:t>
      </w:r>
      <w:r>
        <w:rPr>
          <w:rFonts w:hint="eastAsia" w:ascii="仿宋_GB2312" w:hAnsi="仿宋_GB2312" w:cs="仿宋_GB2312"/>
          <w:color w:val="auto"/>
          <w:lang w:val="en-US" w:eastAsia="zh-CN"/>
        </w:rPr>
        <w:t>二</w:t>
      </w:r>
      <w:r>
        <w:rPr>
          <w:rFonts w:hint="eastAsia" w:ascii="仿宋_GB2312" w:hAnsi="仿宋_GB2312" w:cs="仿宋_GB2312"/>
          <w:color w:val="auto"/>
          <w:lang w:eastAsia="zh-CN"/>
        </w:rPr>
        <w:t>）</w:t>
      </w:r>
      <w:r>
        <w:rPr>
          <w:rFonts w:hint="eastAsia" w:ascii="仿宋_GB2312" w:hAnsi="仿宋_GB2312" w:eastAsia="仿宋_GB2312" w:cs="仿宋_GB2312"/>
          <w:color w:val="auto"/>
          <w:lang w:val="en-US" w:eastAsia="zh-CN"/>
        </w:rPr>
        <w:t>严格落实</w:t>
      </w:r>
      <w:r>
        <w:rPr>
          <w:rFonts w:hint="eastAsia" w:ascii="仿宋_GB2312" w:hAnsi="仿宋_GB2312" w:eastAsia="仿宋_GB2312" w:cs="仿宋_GB2312"/>
          <w:color w:val="auto"/>
          <w:lang w:eastAsia="zh-CN"/>
        </w:rPr>
        <w:t>省发改委《陕西省“两高”项目管理暂行目录（</w:t>
      </w:r>
      <w:r>
        <w:rPr>
          <w:rFonts w:hint="eastAsia" w:ascii="仿宋_GB2312" w:hAnsi="仿宋_GB2312" w:eastAsia="仿宋_GB2312" w:cs="仿宋_GB2312"/>
          <w:color w:val="auto"/>
          <w:lang w:val="en-US" w:eastAsia="zh-CN"/>
        </w:rPr>
        <w:t>2022年版</w:t>
      </w:r>
      <w:r>
        <w:rPr>
          <w:rFonts w:hint="eastAsia" w:ascii="仿宋_GB2312" w:hAnsi="仿宋_GB2312" w:eastAsia="仿宋_GB2312" w:cs="仿宋_GB2312"/>
          <w:color w:val="auto"/>
          <w:lang w:eastAsia="zh-CN"/>
        </w:rPr>
        <w:t>）》和</w:t>
      </w:r>
      <w:r>
        <w:rPr>
          <w:rFonts w:hint="eastAsia" w:ascii="仿宋_GB2312" w:hAnsi="仿宋_GB2312" w:eastAsia="仿宋_GB2312" w:cs="仿宋_GB2312"/>
          <w:color w:val="auto"/>
          <w:lang w:val="en-US" w:eastAsia="zh-CN"/>
        </w:rPr>
        <w:t>煤炭消费等量或减量替</w:t>
      </w:r>
      <w:r>
        <w:rPr>
          <w:rFonts w:hint="eastAsia" w:ascii="仿宋_GB2312" w:hAnsi="仿宋_GB2312" w:cs="仿宋_GB2312"/>
          <w:color w:val="auto"/>
          <w:lang w:val="en-US" w:eastAsia="zh-CN"/>
        </w:rPr>
        <w:t>代</w:t>
      </w:r>
      <w:r>
        <w:rPr>
          <w:rFonts w:hint="eastAsia" w:ascii="仿宋_GB2312" w:hAnsi="仿宋_GB2312" w:eastAsia="仿宋_GB2312" w:cs="仿宋_GB2312"/>
          <w:color w:val="auto"/>
          <w:lang w:val="en-US" w:eastAsia="zh-CN"/>
        </w:rPr>
        <w:t>相关政策</w:t>
      </w:r>
      <w:r>
        <w:rPr>
          <w:rFonts w:hint="eastAsia" w:ascii="仿宋_GB2312" w:hAnsi="仿宋_GB2312" w:eastAsia="仿宋_GB2312" w:cs="仿宋_GB2312"/>
          <w:color w:val="auto"/>
          <w:lang w:eastAsia="zh-CN"/>
        </w:rPr>
        <w:t>，坚决控制新增“两高”项目</w:t>
      </w:r>
      <w:r>
        <w:rPr>
          <w:rFonts w:hint="eastAsia" w:ascii="仿宋_GB2312" w:hAnsi="仿宋_GB2312" w:eastAsia="仿宋_GB2312" w:cs="仿宋_GB2312"/>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二十六、传统产业整治慢，临渭区南塬18家砖厂，布局扎堆、排放集中，区自然资源、市场监管等部门监管不力，企业违法生产实心粘土砖，且污染物排放总量较大、难以扩散，严重影响主城区空气质量。</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王心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临渭区委、人民政府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市级验收单位：</w:t>
      </w:r>
      <w:r>
        <w:rPr>
          <w:rFonts w:hint="eastAsia" w:ascii="仿宋_GB2312" w:hAnsi="仿宋_GB2312" w:cs="仿宋_GB2312"/>
          <w:b w:val="0"/>
          <w:bCs w:val="0"/>
          <w:sz w:val="32"/>
          <w:szCs w:val="32"/>
          <w:lang w:val="en-US" w:eastAsia="zh-CN"/>
        </w:rPr>
        <w:t>市自然资源和规划局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color w:val="auto"/>
          <w:sz w:val="32"/>
          <w:szCs w:val="32"/>
          <w:lang w:val="en-US" w:eastAsia="zh-CN"/>
        </w:rPr>
        <w:t>严历查处违法行为，优化砖厂布局，减少污染物排放。</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FF000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2024年12月底。</w:t>
      </w:r>
    </w:p>
    <w:p>
      <w:pPr>
        <w:overflowPunct w:val="0"/>
        <w:spacing w:line="560" w:lineRule="exact"/>
        <w:ind w:firstLine="619"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sz w:val="32"/>
          <w:szCs w:val="32"/>
          <w:lang w:val="en-US" w:eastAsia="zh-CN"/>
        </w:rPr>
        <w:t>（一）编制优化产业布局工作方案，对临渭区《粘土矿产资源开发利用规划》（2018-2025年）进行修订或废止。结合临渭区空气环境容量和质量现状，按照《陕西省粘土砖厂专项整治行动方案》要求，一个乡镇原则上保留1个年生产能力5000万块以上多孔（空心）粘土砖企业，</w:t>
      </w:r>
      <w:r>
        <w:rPr>
          <w:rFonts w:hint="eastAsia" w:ascii="仿宋_GB2312" w:hAnsi="仿宋_GB2312" w:cs="仿宋_GB2312"/>
          <w:b w:val="0"/>
          <w:bCs w:val="0"/>
          <w:color w:val="auto"/>
          <w:sz w:val="32"/>
          <w:szCs w:val="32"/>
          <w:lang w:val="en-US" w:eastAsia="zh-CN"/>
        </w:rPr>
        <w:t>在远</w:t>
      </w:r>
      <w:r>
        <w:rPr>
          <w:rFonts w:hint="eastAsia" w:ascii="仿宋_GB2312" w:hAnsi="仿宋_GB2312" w:cs="仿宋_GB2312"/>
          <w:b w:val="0"/>
          <w:bCs w:val="0"/>
          <w:sz w:val="32"/>
          <w:szCs w:val="32"/>
          <w:lang w:val="en-US" w:eastAsia="zh-CN"/>
        </w:rPr>
        <w:t>离城区的镇整合保留或新建砖瓦企业，其余砖厂进行关停、拆除。</w:t>
      </w:r>
    </w:p>
    <w:p>
      <w:pPr>
        <w:overflowPunct w:val="0"/>
        <w:spacing w:line="560" w:lineRule="exact"/>
        <w:ind w:firstLine="616"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cs="仿宋_GB2312"/>
          <w:color w:val="auto"/>
          <w:sz w:val="32"/>
          <w:szCs w:val="32"/>
          <w:lang w:val="en-US" w:eastAsia="zh-CN"/>
        </w:rPr>
        <w:t>（二）</w:t>
      </w:r>
      <w:r>
        <w:rPr>
          <w:rFonts w:hint="eastAsia" w:ascii="仿宋_GB2312" w:hAnsi="仿宋_GB2312" w:eastAsia="仿宋_GB2312" w:cs="仿宋_GB2312"/>
          <w:color w:val="auto"/>
          <w:sz w:val="32"/>
          <w:szCs w:val="32"/>
          <w:lang w:val="en-US" w:eastAsia="zh-CN"/>
        </w:rPr>
        <w:t>按照省市大气污染治理工作要求，认真分析临渭区大气污染现状，结合临渭区涉气污染源分布特点，修改完善《渭南市临渭区大气污染治理专项行动方案（2023-2027年）》《渭南市临渭区2023年空气质量改善进位方案》，细化工作措施，明确砖瓦企业等行业监管职责和任务等要求，确保措施精准可行有效。</w:t>
      </w:r>
    </w:p>
    <w:p>
      <w:pPr>
        <w:overflowPunct w:val="0"/>
        <w:spacing w:line="560" w:lineRule="exact"/>
        <w:ind w:firstLine="616"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（三）</w:t>
      </w:r>
      <w:r>
        <w:rPr>
          <w:rFonts w:hint="eastAsia" w:ascii="仿宋_GB2312" w:hAnsi="仿宋_GB2312" w:eastAsia="仿宋_GB2312" w:cs="仿宋_GB2312"/>
          <w:color w:val="auto"/>
          <w:sz w:val="32"/>
          <w:szCs w:val="32"/>
          <w:lang w:val="en-US" w:eastAsia="zh-CN"/>
        </w:rPr>
        <w:t>根据砖瓦企业用土量、用电量、用水量等，准确核定</w:t>
      </w:r>
      <w:r>
        <w:rPr>
          <w:rFonts w:hint="eastAsia" w:ascii="仿宋_GB2312" w:hAnsi="仿宋_GB2312" w:cs="仿宋_GB2312"/>
          <w:color w:val="auto"/>
          <w:sz w:val="32"/>
          <w:szCs w:val="32"/>
          <w:lang w:val="en-US" w:eastAsia="zh-CN"/>
        </w:rPr>
        <w:t>临渭区</w:t>
      </w:r>
      <w:r>
        <w:rPr>
          <w:rFonts w:hint="eastAsia" w:ascii="仿宋_GB2312" w:hAnsi="仿宋_GB2312" w:eastAsia="仿宋_GB2312" w:cs="仿宋_GB2312"/>
          <w:color w:val="auto"/>
          <w:sz w:val="32"/>
          <w:szCs w:val="32"/>
          <w:lang w:val="en-US" w:eastAsia="zh-CN"/>
        </w:rPr>
        <w:t>各砖瓦企业非法生产实心粘土砖量</w:t>
      </w:r>
      <w:r>
        <w:rPr>
          <w:rFonts w:hint="eastAsia" w:ascii="仿宋_GB2312" w:hAnsi="仿宋_GB2312" w:cs="仿宋_GB2312"/>
          <w:color w:val="auto"/>
          <w:sz w:val="32"/>
          <w:szCs w:val="32"/>
          <w:lang w:val="en-US" w:eastAsia="zh-CN"/>
        </w:rPr>
        <w:t>和</w:t>
      </w:r>
      <w:r>
        <w:rPr>
          <w:rFonts w:hint="eastAsia" w:ascii="仿宋_GB2312" w:hAnsi="仿宋_GB2312" w:eastAsia="仿宋_GB2312" w:cs="仿宋_GB2312"/>
          <w:color w:val="auto"/>
          <w:sz w:val="32"/>
          <w:szCs w:val="32"/>
          <w:lang w:val="en-US" w:eastAsia="zh-CN"/>
        </w:rPr>
        <w:t>非法销售实心粘土砖量及销售收入，对生产实心粘土砖企业依法依规进行整治，查处违法行为，没收违法所得，做到一企一案一卷。加强砖瓦企业日常执法监管，发现违法行为，依法依规予以查处。</w:t>
      </w:r>
    </w:p>
    <w:p>
      <w:pPr>
        <w:overflowPunct w:val="0"/>
        <w:spacing w:line="560" w:lineRule="exact"/>
        <w:ind w:firstLine="616"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cs="仿宋_GB2312"/>
          <w:b w:val="0"/>
          <w:bCs w:val="0"/>
          <w:color w:val="auto"/>
          <w:sz w:val="32"/>
          <w:szCs w:val="32"/>
          <w:lang w:val="en-US" w:eastAsia="zh-CN"/>
        </w:rPr>
        <w:t>（四）</w:t>
      </w:r>
      <w:r>
        <w:rPr>
          <w:rFonts w:hint="eastAsia" w:ascii="仿宋_GB2312" w:hAnsi="仿宋_GB2312" w:eastAsia="仿宋_GB2312" w:cs="仿宋_GB2312"/>
          <w:b w:val="0"/>
          <w:bCs w:val="0"/>
          <w:color w:val="auto"/>
          <w:sz w:val="32"/>
          <w:szCs w:val="32"/>
          <w:lang w:val="en-US" w:eastAsia="zh-CN"/>
        </w:rPr>
        <w:t>开展砖厂环境综合整治，对砖瓦企业厂区内采土区、道路、堆场扬尘进行整治，宜清则清、宜硬则硬、宜盖则盖，原料进棚，废料清理</w:t>
      </w:r>
      <w:r>
        <w:rPr>
          <w:rFonts w:hint="eastAsia" w:ascii="仿宋_GB2312" w:hAnsi="仿宋_GB2312" w:cs="仿宋_GB2312"/>
          <w:b w:val="0"/>
          <w:bCs w:val="0"/>
          <w:color w:val="auto"/>
          <w:sz w:val="32"/>
          <w:szCs w:val="32"/>
          <w:lang w:val="en-US" w:eastAsia="zh-CN"/>
        </w:rPr>
        <w:t>。对典型</w:t>
      </w:r>
      <w:r>
        <w:rPr>
          <w:rFonts w:hint="eastAsia" w:ascii="仿宋_GB2312" w:hAnsi="仿宋_GB2312" w:eastAsia="仿宋_GB2312" w:cs="仿宋_GB2312"/>
          <w:color w:val="auto"/>
          <w:sz w:val="32"/>
          <w:szCs w:val="32"/>
          <w:lang w:val="en-US" w:eastAsia="zh-CN"/>
        </w:rPr>
        <w:t>案例中已查处的环境违法问题，开展“回头看”，逐一核实到位，确保已查处的环境违法行为</w:t>
      </w:r>
      <w:r>
        <w:rPr>
          <w:rFonts w:hint="eastAsia" w:ascii="仿宋_GB2312" w:hAnsi="仿宋_GB2312" w:cs="仿宋_GB2312"/>
          <w:color w:val="auto"/>
          <w:sz w:val="32"/>
          <w:szCs w:val="32"/>
          <w:highlight w:val="none"/>
          <w:lang w:val="en-US" w:eastAsia="zh-CN"/>
        </w:rPr>
        <w:t>整改</w:t>
      </w:r>
      <w:r>
        <w:rPr>
          <w:rFonts w:hint="eastAsia" w:ascii="仿宋_GB2312" w:hAnsi="仿宋_GB2312" w:eastAsia="仿宋_GB2312" w:cs="仿宋_GB2312"/>
          <w:color w:val="auto"/>
          <w:sz w:val="32"/>
          <w:szCs w:val="32"/>
          <w:lang w:val="en-US" w:eastAsia="zh-CN"/>
        </w:rPr>
        <w:t>到位。举一反三，对</w:t>
      </w:r>
      <w:r>
        <w:rPr>
          <w:rFonts w:hint="eastAsia" w:ascii="仿宋_GB2312" w:hAnsi="仿宋_GB2312" w:cs="仿宋_GB2312"/>
          <w:color w:val="auto"/>
          <w:sz w:val="32"/>
          <w:szCs w:val="32"/>
          <w:lang w:val="en-US" w:eastAsia="zh-CN"/>
        </w:rPr>
        <w:t>临渭区</w:t>
      </w:r>
      <w:r>
        <w:rPr>
          <w:rFonts w:hint="eastAsia" w:ascii="仿宋_GB2312" w:hAnsi="仿宋_GB2312" w:eastAsia="仿宋_GB2312" w:cs="仿宋_GB2312"/>
          <w:color w:val="auto"/>
          <w:sz w:val="32"/>
          <w:szCs w:val="32"/>
          <w:lang w:val="en-US" w:eastAsia="zh-CN"/>
        </w:rPr>
        <w:t>砖瓦企业进行排查，发现生态环境违法行为，依法依规予以查处。</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二十七、潼关县16家石渣厂，多数厂区简陋、工艺简单，石料在破碎、装卸、运输等环节产生的物料逸散、道路扬尘问题严重。</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张辉</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潼关县委、人民政府</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cs="仿宋_GB2312"/>
          <w:b/>
          <w:bCs/>
          <w:sz w:val="32"/>
          <w:szCs w:val="32"/>
          <w:lang w:val="en-US" w:eastAsia="zh-CN"/>
        </w:rPr>
        <w:t>市级验收单位：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FF000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color w:val="auto"/>
          <w:sz w:val="32"/>
          <w:szCs w:val="32"/>
          <w:lang w:val="en-US" w:eastAsia="zh-CN"/>
        </w:rPr>
        <w:t>实行“一企一策”，完善企业环保设施建设，完成石渣企业环境问题整改。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2024年6月底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color w:val="auto"/>
          <w:sz w:val="32"/>
          <w:szCs w:val="32"/>
          <w:lang w:val="en-US" w:eastAsia="zh-CN"/>
        </w:rPr>
        <w:t>（一）按照16家石渣厂问题清单，指导企业依法依规制定“一企一策”整改方案，2023年12月底前，完成整改方案制定工作，并推动问题整改。</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（二）2024年6月底前，完成“一企一策”问题整改并通过验收。制定《加强石渣行业长效管理的意见》，建立规范的石渣行业长效管理机制。</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十八、绩效企业数量少，渭南市1444家涉气企业中，A级4家、B级2家、C级63家、D级166家，引领性企业172家，A级企业数量低于全国、关中地区平均水平。陶瓷、白灰、砖瓦企业没有一家达到B级及以上或引领性绩效水平。</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 xml:space="preserve">各县（市、区）委、人民政府，渭南高新区、经开区党工委、管委会 </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2023年12月底前A、B级或引领性绩效等级企业达到7家以上，持续推进企业绩效升级，提高重点涉气行业企业绩效水平。</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2023年12月底阶段性完成，并长期坚持。</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（一）深入开展“创A升B减C清D”活动，提升涉气重点行业绩效分级B级以上和引领性企业占比。</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default" w:ascii="Times New Roman" w:hAnsi="Times New Roman" w:cs="Times New Roman"/>
          <w:color w:val="auto"/>
          <w:lang w:val="en-US" w:eastAsia="zh-CN"/>
        </w:rPr>
      </w:pPr>
      <w:r>
        <w:rPr>
          <w:rFonts w:hint="eastAsia" w:ascii="仿宋_GB2312" w:hAnsi="仿宋_GB2312" w:cs="仿宋_GB2312"/>
          <w:b w:val="0"/>
          <w:bCs w:val="0"/>
          <w:color w:val="auto"/>
          <w:sz w:val="32"/>
          <w:szCs w:val="32"/>
          <w:lang w:val="en-US" w:eastAsia="zh-CN"/>
        </w:rPr>
        <w:t>（二）</w:t>
      </w:r>
      <w:r>
        <w:rPr>
          <w:rFonts w:hint="eastAsia"/>
          <w:color w:val="auto"/>
          <w:lang w:val="en-US" w:eastAsia="zh-CN"/>
        </w:rPr>
        <w:t>制定企业绩效升级年</w:t>
      </w:r>
      <w:r>
        <w:rPr>
          <w:rFonts w:hint="eastAsia" w:ascii="Times New Roman" w:hAnsi="Times New Roman" w:cs="Times New Roman"/>
          <w:color w:val="auto"/>
          <w:lang w:val="en-US" w:eastAsia="zh-CN"/>
        </w:rPr>
        <w:t>度工作方案，</w:t>
      </w:r>
      <w:r>
        <w:rPr>
          <w:rFonts w:hint="eastAsia" w:ascii="仿宋_GB2312" w:hAnsi="仿宋_GB2312" w:cs="仿宋_GB2312"/>
          <w:b w:val="0"/>
          <w:bCs w:val="0"/>
          <w:color w:val="auto"/>
          <w:sz w:val="32"/>
          <w:szCs w:val="32"/>
          <w:lang w:val="en-US" w:eastAsia="zh-CN"/>
        </w:rPr>
        <w:t>加强对企业绩效升级工作的帮扶指导，对符合申报条件的企业做到应升尽升，</w:t>
      </w:r>
      <w:r>
        <w:rPr>
          <w:rFonts w:hint="eastAsia" w:ascii="Times New Roman" w:hAnsi="Times New Roman" w:cs="Times New Roman"/>
          <w:color w:val="auto"/>
          <w:lang w:val="en-US" w:eastAsia="zh-CN"/>
        </w:rPr>
        <w:t>重点推进陶瓷、白灰、砖瓦等行业企业绩效升级</w:t>
      </w:r>
      <w:r>
        <w:rPr>
          <w:rFonts w:hint="eastAsia" w:cs="Times New Roman"/>
          <w:color w:val="auto"/>
          <w:lang w:val="en-US" w:eastAsia="zh-CN"/>
        </w:rPr>
        <w:t>，力争2023年底前完成1家B级以上企业申报任务</w:t>
      </w:r>
      <w:r>
        <w:rPr>
          <w:rFonts w:hint="eastAsia" w:ascii="Times New Roman" w:hAnsi="Times New Roman"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十九、节能审查流于形式，发改等部门法律法规意识不强、节能审查把关不严，尧柏水泥40万吨氧化钙添加剂、富化化工8万吨硫酸钡项目未经节能审查就建成投运。高新区高昌腾机械、路通精密、青峰机电等企业未严格按照产能置换程序审核公示。</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高振鑫</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市行政审批服务局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市发展和改革委员会、市工业和信息化局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 xml:space="preserve">各县（市、区）委、人民政府，渭南高新区、经开区党工委、管委会 </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color w:val="FF000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整改目标：</w:t>
      </w:r>
      <w:r>
        <w:rPr>
          <w:rFonts w:hint="eastAsia" w:ascii="仿宋_GB2312" w:hAnsi="仿宋_GB2312" w:cs="仿宋_GB2312"/>
          <w:b w:val="0"/>
          <w:bCs w:val="0"/>
          <w:color w:val="auto"/>
          <w:kern w:val="2"/>
          <w:sz w:val="32"/>
          <w:szCs w:val="32"/>
          <w:lang w:val="en-US" w:eastAsia="zh-CN" w:bidi="ar-SA"/>
        </w:rPr>
        <w:t>严把</w:t>
      </w:r>
      <w:r>
        <w:rPr>
          <w:rFonts w:hint="eastAsia" w:ascii="仿宋_GB2312" w:hAnsi="仿宋_GB2312" w:eastAsia="仿宋_GB2312" w:cs="仿宋_GB2312"/>
          <w:b w:val="0"/>
          <w:bCs w:val="0"/>
          <w:color w:val="auto"/>
          <w:kern w:val="2"/>
          <w:sz w:val="32"/>
          <w:szCs w:val="32"/>
          <w:lang w:val="en-US" w:eastAsia="zh-CN" w:bidi="ar-SA"/>
        </w:rPr>
        <w:t>节能审查</w:t>
      </w:r>
      <w:r>
        <w:rPr>
          <w:rFonts w:hint="eastAsia" w:ascii="仿宋_GB2312" w:hAnsi="仿宋_GB2312" w:cs="仿宋_GB2312"/>
          <w:b w:val="0"/>
          <w:bCs w:val="0"/>
          <w:color w:val="auto"/>
          <w:kern w:val="2"/>
          <w:sz w:val="32"/>
          <w:szCs w:val="32"/>
          <w:lang w:val="en-US" w:eastAsia="zh-CN" w:bidi="ar-SA"/>
        </w:rPr>
        <w:t>关</w:t>
      </w:r>
      <w:r>
        <w:rPr>
          <w:rFonts w:hint="eastAsia" w:ascii="仿宋_GB2312" w:hAnsi="仿宋_GB2312" w:eastAsia="仿宋_GB2312" w:cs="仿宋_GB2312"/>
          <w:b w:val="0"/>
          <w:bCs w:val="0"/>
          <w:color w:val="auto"/>
          <w:kern w:val="2"/>
          <w:sz w:val="32"/>
          <w:szCs w:val="32"/>
          <w:lang w:val="en-US" w:eastAsia="zh-CN" w:bidi="ar-SA"/>
        </w:rPr>
        <w:t>，</w:t>
      </w:r>
      <w:r>
        <w:rPr>
          <w:rFonts w:hint="eastAsia" w:ascii="仿宋_GB2312" w:hAnsi="仿宋_GB2312" w:cs="仿宋_GB2312"/>
          <w:b w:val="0"/>
          <w:bCs w:val="0"/>
          <w:color w:val="auto"/>
          <w:kern w:val="2"/>
          <w:sz w:val="32"/>
          <w:szCs w:val="32"/>
          <w:lang w:val="en-US" w:eastAsia="zh-CN" w:bidi="ar-SA"/>
        </w:rPr>
        <w:t>确保未落实节能审查和产能置换的“两高”项目不予落地。</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立行立改，长期坚持。</w:t>
      </w:r>
    </w:p>
    <w:p>
      <w:pPr>
        <w:pStyle w:val="3"/>
        <w:keepNext w:val="0"/>
        <w:keepLines w:val="0"/>
        <w:pageBreakBefore w:val="0"/>
        <w:kinsoku/>
        <w:wordWrap/>
        <w:bidi w:val="0"/>
        <w:spacing w:line="600" w:lineRule="exac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kern w:val="2"/>
          <w:sz w:val="32"/>
          <w:szCs w:val="32"/>
          <w:lang w:val="en-US" w:eastAsia="zh-CN" w:bidi="ar-SA"/>
        </w:rPr>
        <w:t>整改措施：</w:t>
      </w:r>
      <w:r>
        <w:rPr>
          <w:rFonts w:hint="eastAsia" w:ascii="仿宋_GB2312" w:hAnsi="仿宋_GB2312" w:eastAsia="仿宋_GB2312" w:cs="仿宋_GB2312"/>
          <w:b w:val="0"/>
          <w:bCs w:val="0"/>
          <w:color w:val="auto"/>
          <w:kern w:val="2"/>
          <w:sz w:val="32"/>
          <w:szCs w:val="32"/>
          <w:lang w:val="en-US" w:eastAsia="zh-CN" w:bidi="ar-SA"/>
        </w:rPr>
        <w:t>（一）严格落实《陕西省固定资产投资项目节能审查实施办法》，加强用能管理，规范节能审查流程，严格项目审批。</w:t>
      </w:r>
      <w:r>
        <w:rPr>
          <w:rFonts w:hint="eastAsia" w:ascii="仿宋_GB2312" w:hAnsi="仿宋_GB2312" w:eastAsia="仿宋_GB2312" w:cs="仿宋_GB2312"/>
          <w:b w:val="0"/>
          <w:bCs w:val="0"/>
          <w:color w:val="auto"/>
          <w:spacing w:val="-6"/>
          <w:kern w:val="2"/>
          <w:sz w:val="32"/>
          <w:szCs w:val="32"/>
          <w:lang w:val="en-US" w:eastAsia="zh-CN" w:bidi="he-IL"/>
        </w:rPr>
        <w:t>各县（市、区）</w:t>
      </w:r>
      <w:r>
        <w:rPr>
          <w:rFonts w:hint="eastAsia" w:ascii="仿宋_GB2312" w:hAnsi="仿宋_GB2312" w:eastAsia="仿宋_GB2312" w:cs="仿宋_GB2312"/>
          <w:b w:val="0"/>
          <w:bCs w:val="0"/>
          <w:color w:val="auto"/>
          <w:sz w:val="32"/>
          <w:szCs w:val="32"/>
          <w:lang w:val="en-US" w:eastAsia="zh-CN"/>
        </w:rPr>
        <w:t>开展辖区内建设项目大摸底，严格落实</w:t>
      </w:r>
      <w:r>
        <w:rPr>
          <w:rFonts w:hint="eastAsia" w:ascii="仿宋_GB2312" w:hAnsi="仿宋_GB2312" w:eastAsia="仿宋_GB2312" w:cs="仿宋_GB2312"/>
          <w:b w:val="0"/>
          <w:bCs w:val="0"/>
          <w:color w:val="auto"/>
          <w:sz w:val="32"/>
          <w:szCs w:val="32"/>
        </w:rPr>
        <w:t>节能审查</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产能置换相关要求</w:t>
      </w:r>
      <w:r>
        <w:rPr>
          <w:rFonts w:hint="eastAsia" w:ascii="仿宋_GB2312" w:hAnsi="仿宋_GB2312" w:eastAsia="仿宋_GB2312" w:cs="仿宋_GB2312"/>
          <w:b w:val="0"/>
          <w:bCs w:val="0"/>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（二）</w:t>
      </w:r>
      <w:r>
        <w:rPr>
          <w:rFonts w:hint="eastAsia" w:ascii="仿宋_GB2312" w:hAnsi="仿宋_GB2312" w:cs="仿宋_GB2312"/>
          <w:b w:val="0"/>
          <w:bCs w:val="0"/>
          <w:color w:val="auto"/>
          <w:kern w:val="2"/>
          <w:sz w:val="32"/>
          <w:szCs w:val="32"/>
          <w:highlight w:val="none"/>
          <w:lang w:val="en-US" w:eastAsia="zh-CN" w:bidi="ar-SA"/>
        </w:rPr>
        <w:t>督促</w:t>
      </w:r>
      <w:r>
        <w:rPr>
          <w:rFonts w:hint="eastAsia" w:ascii="仿宋_GB2312" w:hAnsi="仿宋_GB2312" w:eastAsia="仿宋_GB2312" w:cs="仿宋_GB2312"/>
          <w:b w:val="0"/>
          <w:bCs w:val="0"/>
          <w:color w:val="auto"/>
          <w:kern w:val="2"/>
          <w:sz w:val="32"/>
          <w:szCs w:val="32"/>
          <w:lang w:val="en-US" w:eastAsia="zh-CN" w:bidi="ar-SA"/>
        </w:rPr>
        <w:t>尧柏水泥40万吨氧化钙添加剂、富化化工8万吨硫酸钡项目停产整改，节能手续未办理之前不得恢复正常生产。</w:t>
      </w:r>
      <w:r>
        <w:rPr>
          <w:rFonts w:hint="eastAsia" w:ascii="仿宋_GB2312" w:hAnsi="仿宋_GB2312" w:eastAsia="仿宋_GB2312" w:cs="仿宋_GB2312"/>
          <w:b w:val="0"/>
          <w:bCs w:val="0"/>
          <w:color w:val="auto"/>
          <w:sz w:val="32"/>
          <w:szCs w:val="32"/>
          <w:lang w:val="en-US" w:eastAsia="zh-CN"/>
        </w:rPr>
        <w:t>2023年</w:t>
      </w:r>
      <w:r>
        <w:rPr>
          <w:rFonts w:hint="eastAsia" w:ascii="仿宋_GB2312" w:hAnsi="仿宋_GB2312" w:eastAsia="仿宋_GB2312" w:cs="仿宋_GB2312"/>
          <w:b w:val="0"/>
          <w:bCs w:val="0"/>
          <w:color w:val="auto"/>
          <w:sz w:val="32"/>
          <w:szCs w:val="32"/>
        </w:rPr>
        <w:t>12月底前</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富化化工完成落后用能设备淘汰工作。</w:t>
      </w:r>
    </w:p>
    <w:p>
      <w:pPr>
        <w:pStyle w:val="3"/>
        <w:keepNext w:val="0"/>
        <w:keepLines w:val="0"/>
        <w:pageBreakBefore w:val="0"/>
        <w:kinsoku/>
        <w:wordWrap/>
        <w:bidi w:val="0"/>
        <w:spacing w:line="600" w:lineRule="exac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2"/>
          <w:sz w:val="32"/>
          <w:szCs w:val="32"/>
          <w:lang w:val="en-US" w:eastAsia="zh-CN" w:bidi="ar-SA"/>
        </w:rPr>
        <w:t>（三）高新区</w:t>
      </w:r>
      <w:r>
        <w:rPr>
          <w:rFonts w:hint="eastAsia" w:ascii="仿宋_GB2312" w:hAnsi="仿宋_GB2312" w:eastAsia="仿宋_GB2312" w:cs="仿宋_GB2312"/>
          <w:b w:val="0"/>
          <w:bCs w:val="0"/>
          <w:color w:val="auto"/>
          <w:spacing w:val="-6"/>
          <w:kern w:val="2"/>
          <w:sz w:val="32"/>
          <w:szCs w:val="32"/>
          <w:lang w:val="en-US" w:eastAsia="zh-CN" w:bidi="he-IL"/>
        </w:rPr>
        <w:t>对高昌腾机械、路通精密、青峰机电等企业产能置换工作进行核查，依法依规开展产能置换程序审核公示。</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三十、</w:t>
      </w:r>
      <w:r>
        <w:rPr>
          <w:rFonts w:hint="eastAsia" w:ascii="黑体" w:hAnsi="黑体" w:eastAsia="黑体" w:cs="黑体"/>
          <w:b w:val="0"/>
          <w:bCs w:val="0"/>
          <w:kern w:val="2"/>
          <w:sz w:val="32"/>
          <w:szCs w:val="32"/>
          <w:lang w:val="en-US" w:eastAsia="zh-CN" w:bidi="ar-SA"/>
        </w:rPr>
        <w:t>重污染天气应急响应落实不力，联防联控、整体联动不到位。2022-2023年秋冬季，蔡伦纸业、中海华茂汽车部件、中冶陕压重工设备、华达陶瓷等企业未落实重污染天气应急减排措施。</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牵头单位：</w:t>
      </w:r>
      <w:r>
        <w:rPr>
          <w:rFonts w:hint="eastAsia" w:ascii="仿宋_GB2312" w:hAnsi="仿宋_GB2312" w:cs="仿宋_GB2312"/>
          <w:b w:val="0"/>
          <w:bCs w:val="0"/>
          <w:color w:val="auto"/>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color w:val="auto"/>
          <w:sz w:val="32"/>
          <w:szCs w:val="32"/>
          <w:lang w:val="en-US" w:eastAsia="zh-CN"/>
        </w:rPr>
        <w:t>责任单位：</w:t>
      </w:r>
      <w:r>
        <w:rPr>
          <w:rFonts w:hint="eastAsia" w:ascii="仿宋_GB2312" w:hAnsi="仿宋_GB2312" w:cs="仿宋_GB2312"/>
          <w:b w:val="0"/>
          <w:bCs w:val="0"/>
          <w:sz w:val="32"/>
          <w:szCs w:val="32"/>
          <w:lang w:val="en-US" w:eastAsia="zh-CN"/>
        </w:rPr>
        <w:t xml:space="preserve">各县（市、区）委、人民政府，渭南高新区、经开区党工委、管委会 </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整改目标：</w:t>
      </w:r>
      <w:r>
        <w:rPr>
          <w:rFonts w:hint="eastAsia" w:ascii="仿宋_GB2312" w:hAnsi="仿宋_GB2312" w:cs="仿宋_GB2312"/>
          <w:b w:val="0"/>
          <w:bCs w:val="0"/>
          <w:color w:val="auto"/>
          <w:kern w:val="2"/>
          <w:sz w:val="32"/>
          <w:szCs w:val="32"/>
          <w:lang w:val="en-US" w:eastAsia="zh-CN" w:bidi="ar-SA"/>
        </w:rPr>
        <w:t>2023年11月15日前完成重污染天气应急预案修订，加强联防联控，确保各项应急减排措施落实到位</w:t>
      </w:r>
      <w:r>
        <w:rPr>
          <w:rFonts w:hint="eastAsia" w:ascii="仿宋_GB2312" w:hAnsi="仿宋_GB2312" w:eastAsia="仿宋_GB2312" w:cs="仿宋_GB2312"/>
          <w:b w:val="0"/>
          <w:bCs w:val="0"/>
          <w:color w:val="auto"/>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2024年4月底</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9" w:firstLineChars="200"/>
        <w:jc w:val="both"/>
        <w:textAlignment w:val="auto"/>
        <w:rPr>
          <w:rFonts w:hint="eastAsia" w:ascii="仿宋_GB2312" w:hAnsi="仿宋_GB2312" w:eastAsia="仿宋_GB2312" w:cs="仿宋_GB2312"/>
          <w:b w:val="0"/>
          <w:bCs w:val="0"/>
          <w:color w:val="auto"/>
          <w:sz w:val="32"/>
          <w:szCs w:val="32"/>
          <w:highlight w:val="none"/>
          <w:u w:val="none"/>
          <w:lang w:eastAsia="zh-CN"/>
        </w:rPr>
      </w:pPr>
      <w:r>
        <w:rPr>
          <w:rFonts w:hint="eastAsia" w:ascii="仿宋_GB2312" w:hAnsi="仿宋_GB2312" w:eastAsia="仿宋_GB2312" w:cs="仿宋_GB2312"/>
          <w:b/>
          <w:bCs/>
          <w:color w:val="auto"/>
          <w:kern w:val="2"/>
          <w:sz w:val="32"/>
          <w:szCs w:val="32"/>
          <w:lang w:val="en-US" w:eastAsia="zh-CN" w:bidi="ar-SA"/>
        </w:rPr>
        <w:t>整改措施：</w:t>
      </w:r>
      <w:r>
        <w:rPr>
          <w:rFonts w:hint="eastAsia" w:ascii="仿宋_GB2312" w:hAnsi="仿宋_GB2312" w:eastAsia="仿宋_GB2312" w:cs="仿宋_GB2312"/>
          <w:b w:val="0"/>
          <w:bCs w:val="0"/>
          <w:color w:val="auto"/>
          <w:kern w:val="2"/>
          <w:sz w:val="32"/>
          <w:szCs w:val="32"/>
          <w:lang w:val="en-US" w:eastAsia="zh-CN" w:bidi="ar-SA"/>
        </w:rPr>
        <w:t>（一）落实区域联防联控，配合完善区域应急联动机制，积极响应中省应急联动要求，及时按级别启动应急响应。2023年10月底前</w:t>
      </w:r>
      <w:r>
        <w:rPr>
          <w:rFonts w:hint="eastAsia" w:ascii="仿宋_GB2312" w:hAnsi="仿宋_GB2312" w:eastAsia="仿宋_GB2312" w:cs="仿宋_GB2312"/>
          <w:b w:val="0"/>
          <w:bCs w:val="0"/>
          <w:color w:val="auto"/>
          <w:sz w:val="32"/>
          <w:szCs w:val="32"/>
          <w:highlight w:val="none"/>
          <w:u w:val="none"/>
          <w:lang w:eastAsia="zh-CN"/>
        </w:rPr>
        <w:t>修订</w:t>
      </w:r>
      <w:r>
        <w:rPr>
          <w:rFonts w:hint="eastAsia" w:ascii="仿宋_GB2312" w:hAnsi="仿宋_GB2312" w:eastAsia="仿宋_GB2312" w:cs="仿宋_GB2312"/>
          <w:b w:val="0"/>
          <w:bCs w:val="0"/>
          <w:color w:val="auto"/>
          <w:sz w:val="32"/>
          <w:szCs w:val="32"/>
          <w:highlight w:val="none"/>
          <w:u w:val="none"/>
          <w:lang w:val="en-US" w:eastAsia="zh-CN"/>
        </w:rPr>
        <w:t>完善</w:t>
      </w:r>
      <w:r>
        <w:rPr>
          <w:rFonts w:hint="eastAsia" w:ascii="仿宋_GB2312" w:hAnsi="仿宋_GB2312" w:eastAsia="仿宋_GB2312" w:cs="仿宋_GB2312"/>
          <w:b w:val="0"/>
          <w:bCs w:val="0"/>
          <w:color w:val="auto"/>
          <w:sz w:val="32"/>
          <w:szCs w:val="32"/>
          <w:highlight w:val="none"/>
          <w:u w:val="none"/>
          <w:lang w:eastAsia="zh-CN"/>
        </w:rPr>
        <w:t>印发《渭南市重污染天气应急预案》，完善更新应急减排清单</w:t>
      </w:r>
      <w:r>
        <w:rPr>
          <w:rFonts w:hint="eastAsia" w:ascii="仿宋_GB2312" w:hAnsi="仿宋_GB2312" w:eastAsia="仿宋_GB2312" w:cs="仿宋_GB2312"/>
          <w:b w:val="0"/>
          <w:bCs w:val="0"/>
          <w:color w:val="auto"/>
          <w:sz w:val="32"/>
          <w:szCs w:val="32"/>
          <w:highlight w:val="none"/>
          <w:u w:val="none"/>
          <w:lang w:val="en-US" w:eastAsia="zh-CN"/>
        </w:rPr>
        <w:t>并向社会公开</w:t>
      </w:r>
      <w:r>
        <w:rPr>
          <w:rFonts w:hint="eastAsia" w:ascii="仿宋_GB2312" w:hAnsi="仿宋_GB2312" w:eastAsia="仿宋_GB2312" w:cs="仿宋_GB2312"/>
          <w:b w:val="0"/>
          <w:bCs w:val="0"/>
          <w:color w:val="auto"/>
          <w:sz w:val="32"/>
          <w:szCs w:val="32"/>
          <w:highlight w:val="none"/>
          <w:u w:val="none"/>
          <w:lang w:eastAsia="zh-CN"/>
        </w:rPr>
        <w:t>，确保措施可操作、可监测、可核查。</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6"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highlight w:val="none"/>
          <w:u w:val="none"/>
          <w:lang w:val="en-US" w:eastAsia="zh-CN"/>
        </w:rPr>
        <w:t>（二）按期完成渭南市重污染天气应急减排清单修订，严格按照技术指南要求，制定企业应急减排措施，实施差异化管控。加强重污染天气落实应急减排措施执法检查，严厉查处环境违法行为。</w:t>
      </w:r>
    </w:p>
    <w:p>
      <w:pPr>
        <w:keepNext w:val="0"/>
        <w:keepLines w:val="0"/>
        <w:pageBreakBefore w:val="0"/>
        <w:kinsoku/>
        <w:wordWrap/>
        <w:bidi w:val="0"/>
        <w:spacing w:line="600" w:lineRule="exact"/>
        <w:ind w:firstLine="616" w:firstLineChars="200"/>
        <w:jc w:val="left"/>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highlight w:val="none"/>
          <w:u w:val="none"/>
          <w:lang w:val="en-US" w:eastAsia="zh-CN"/>
        </w:rPr>
        <w:t>（三）严格查处</w:t>
      </w:r>
      <w:r>
        <w:rPr>
          <w:rFonts w:hint="eastAsia" w:ascii="仿宋_GB2312" w:hAnsi="仿宋_GB2312" w:eastAsia="仿宋_GB2312" w:cs="仿宋_GB2312"/>
          <w:b w:val="0"/>
          <w:bCs w:val="0"/>
          <w:color w:val="auto"/>
          <w:kern w:val="2"/>
          <w:sz w:val="32"/>
          <w:szCs w:val="32"/>
          <w:lang w:val="en-US" w:eastAsia="zh-CN" w:bidi="ar-SA"/>
        </w:rPr>
        <w:t>蔡伦纸业、中海华茂汽车部件、中冶陕压重工设备、华达陶瓷等企业未落实重污染天气应急减排措施行为，加强重污染天气督导检查，确保企业应急减排措施落实到位。</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三十一、</w:t>
      </w:r>
      <w:r>
        <w:rPr>
          <w:rFonts w:hint="eastAsia" w:ascii="黑体" w:hAnsi="黑体" w:eastAsia="黑体" w:cs="黑体"/>
          <w:b w:val="0"/>
          <w:bCs w:val="0"/>
          <w:kern w:val="2"/>
          <w:sz w:val="32"/>
          <w:szCs w:val="32"/>
          <w:lang w:val="en-US" w:eastAsia="zh-CN" w:bidi="ar-SA"/>
        </w:rPr>
        <w:t>企业环境问题突出，生态环境部2021-2023年强化监督定点帮扶组检查渭南市企业296家，存在问题企业217家，占比73.3%。</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kern w:val="2"/>
          <w:sz w:val="32"/>
          <w:szCs w:val="32"/>
          <w:lang w:val="en-US" w:eastAsia="zh-CN" w:bidi="ar-SA"/>
        </w:rPr>
      </w:pPr>
      <w:r>
        <w:rPr>
          <w:rFonts w:hint="eastAsia" w:ascii="仿宋_GB2312" w:hAnsi="仿宋_GB2312" w:cs="仿宋_GB2312"/>
          <w:b/>
          <w:bCs/>
          <w:color w:val="auto"/>
          <w:kern w:val="2"/>
          <w:sz w:val="32"/>
          <w:szCs w:val="32"/>
          <w:lang w:val="en-US" w:eastAsia="zh-CN" w:bidi="ar-SA"/>
        </w:rPr>
        <w:t>牵头单位：</w:t>
      </w:r>
      <w:r>
        <w:rPr>
          <w:rFonts w:hint="eastAsia" w:ascii="仿宋_GB2312" w:hAnsi="仿宋_GB2312" w:cs="仿宋_GB2312"/>
          <w:b w:val="0"/>
          <w:bCs w:val="0"/>
          <w:color w:val="auto"/>
          <w:kern w:val="2"/>
          <w:sz w:val="32"/>
          <w:szCs w:val="32"/>
          <w:lang w:val="en-US" w:eastAsia="zh-CN" w:bidi="ar-SA"/>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cs="仿宋_GB2312"/>
          <w:b/>
          <w:bCs/>
          <w:color w:val="auto"/>
          <w:kern w:val="2"/>
          <w:sz w:val="32"/>
          <w:szCs w:val="32"/>
          <w:lang w:val="en-US" w:eastAsia="zh-CN" w:bidi="ar-SA"/>
        </w:rPr>
        <w:t>责任单位：</w:t>
      </w:r>
      <w:r>
        <w:rPr>
          <w:rFonts w:hint="eastAsia" w:ascii="仿宋_GB2312" w:hAnsi="仿宋_GB2312" w:cs="仿宋_GB2312"/>
          <w:b w:val="0"/>
          <w:bCs w:val="0"/>
          <w:color w:val="auto"/>
          <w:kern w:val="2"/>
          <w:sz w:val="32"/>
          <w:szCs w:val="32"/>
          <w:lang w:val="en-US" w:eastAsia="zh-CN" w:bidi="ar-SA"/>
        </w:rPr>
        <w:t>各县（市、区）委、人民政府，渭南高新区、经开区党工委、管委会</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634" w:leftChars="206" w:firstLine="0" w:firstLineChars="0"/>
        <w:jc w:val="both"/>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加强执法监管力度，确保反馈问题整改到位。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w:t>
      </w:r>
      <w:r>
        <w:rPr>
          <w:rFonts w:hint="eastAsia" w:ascii="仿宋_GB2312" w:hAnsi="仿宋_GB2312" w:cs="仿宋_GB2312"/>
          <w:b w:val="0"/>
          <w:bCs w:val="0"/>
          <w:color w:val="auto"/>
          <w:sz w:val="32"/>
          <w:szCs w:val="32"/>
          <w:lang w:val="en-US" w:eastAsia="zh-CN"/>
        </w:rPr>
        <w:t>3年12</w:t>
      </w:r>
      <w:r>
        <w:rPr>
          <w:rFonts w:hint="eastAsia" w:ascii="仿宋_GB2312" w:hAnsi="仿宋_GB2312" w:cs="仿宋_GB2312"/>
          <w:b w:val="0"/>
          <w:bCs w:val="0"/>
          <w:sz w:val="32"/>
          <w:szCs w:val="32"/>
          <w:lang w:val="en-US" w:eastAsia="zh-CN"/>
        </w:rPr>
        <w:t>月底</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9" w:firstLineChars="200"/>
        <w:jc w:val="both"/>
        <w:textAlignment w:val="auto"/>
        <w:rPr>
          <w:rFonts w:hint="eastAsia" w:ascii="仿宋_GB2312" w:hAnsi="仿宋_GB2312" w:eastAsia="仿宋_GB2312" w:cs="仿宋_GB2312"/>
          <w:color w:val="auto"/>
          <w:kern w:val="2"/>
          <w:sz w:val="32"/>
          <w:szCs w:val="32"/>
          <w:highlight w:val="none"/>
          <w:u w:val="none"/>
          <w:lang w:val="en-US" w:eastAsia="zh-CN" w:bidi="ar-SA"/>
        </w:rPr>
      </w:pPr>
      <w:r>
        <w:rPr>
          <w:rFonts w:hint="eastAsia" w:ascii="仿宋_GB2312" w:hAnsi="仿宋_GB2312" w:cs="仿宋_GB2312"/>
          <w:b/>
          <w:bCs/>
          <w:color w:val="auto"/>
          <w:kern w:val="2"/>
          <w:sz w:val="32"/>
          <w:szCs w:val="32"/>
          <w:highlight w:val="none"/>
          <w:u w:val="none"/>
          <w:lang w:val="en-US" w:eastAsia="zh-CN" w:bidi="ar-SA"/>
        </w:rPr>
        <w:t>整改措施：</w:t>
      </w:r>
      <w:r>
        <w:rPr>
          <w:rFonts w:hint="eastAsia" w:ascii="仿宋_GB2312" w:hAnsi="仿宋_GB2312" w:cs="仿宋_GB2312"/>
          <w:b w:val="0"/>
          <w:bCs w:val="0"/>
          <w:color w:val="auto"/>
          <w:kern w:val="2"/>
          <w:sz w:val="32"/>
          <w:szCs w:val="32"/>
          <w:highlight w:val="none"/>
          <w:u w:val="none"/>
          <w:lang w:val="en-US" w:eastAsia="zh-CN" w:bidi="ar-SA"/>
        </w:rPr>
        <w:t>（一）</w:t>
      </w:r>
      <w:r>
        <w:rPr>
          <w:rFonts w:hint="eastAsia" w:ascii="仿宋_GB2312" w:hAnsi="仿宋_GB2312" w:eastAsia="仿宋_GB2312" w:cs="仿宋_GB2312"/>
          <w:b w:val="0"/>
          <w:bCs w:val="0"/>
          <w:color w:val="auto"/>
          <w:kern w:val="2"/>
          <w:sz w:val="32"/>
          <w:szCs w:val="32"/>
          <w:highlight w:val="none"/>
          <w:u w:val="none"/>
          <w:lang w:val="en-US" w:eastAsia="zh-CN" w:bidi="ar-SA"/>
        </w:rPr>
        <w:t>加强</w:t>
      </w:r>
      <w:r>
        <w:rPr>
          <w:rFonts w:hint="eastAsia" w:ascii="仿宋_GB2312" w:hAnsi="仿宋_GB2312" w:eastAsia="仿宋_GB2312" w:cs="仿宋_GB2312"/>
          <w:color w:val="auto"/>
          <w:kern w:val="2"/>
          <w:sz w:val="32"/>
          <w:szCs w:val="32"/>
          <w:highlight w:val="none"/>
          <w:u w:val="none"/>
          <w:lang w:val="en-US" w:eastAsia="zh-CN" w:bidi="ar-SA"/>
        </w:rPr>
        <w:t>涉气重点行业企业执法监管，</w:t>
      </w:r>
      <w:r>
        <w:rPr>
          <w:rFonts w:hint="eastAsia" w:ascii="仿宋_GB2312" w:hAnsi="仿宋_GB2312" w:cs="仿宋_GB2312"/>
          <w:color w:val="auto"/>
          <w:kern w:val="2"/>
          <w:sz w:val="32"/>
          <w:szCs w:val="32"/>
          <w:highlight w:val="none"/>
          <w:u w:val="none"/>
          <w:lang w:val="en-US" w:eastAsia="zh-CN" w:bidi="ar-SA"/>
        </w:rPr>
        <w:t>组</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织</w:t>
      </w:r>
      <w:r>
        <w:rPr>
          <w:rFonts w:hint="eastAsia" w:ascii="仿宋_GB2312" w:hAnsi="仿宋_GB2312" w:eastAsia="仿宋_GB2312" w:cs="仿宋_GB2312"/>
          <w:b w:val="0"/>
          <w:bCs w:val="0"/>
          <w:color w:val="auto"/>
          <w:kern w:val="2"/>
          <w:sz w:val="32"/>
          <w:szCs w:val="32"/>
          <w:highlight w:val="none"/>
          <w:u w:val="none"/>
          <w:lang w:val="en-US" w:eastAsia="zh-CN" w:bidi="ar-SA"/>
        </w:rPr>
        <w:t>开展VOCs</w:t>
      </w:r>
      <w:r>
        <w:rPr>
          <w:rFonts w:hint="eastAsia" w:ascii="仿宋_GB2312" w:hAnsi="仿宋_GB2312" w:eastAsia="仿宋_GB2312" w:cs="仿宋_GB2312"/>
          <w:b w:val="0"/>
          <w:bCs w:val="0"/>
          <w:kern w:val="2"/>
          <w:sz w:val="32"/>
          <w:szCs w:val="32"/>
          <w:highlight w:val="none"/>
          <w:u w:val="none"/>
          <w:lang w:val="en-US" w:eastAsia="zh-CN" w:bidi="ar-SA"/>
        </w:rPr>
        <w:t>排查整治、柴油货车污染治理、绩效评级企业核查等专项执法行动，重点查处篡改、伪造监测数据的违法行为</w:t>
      </w:r>
      <w:r>
        <w:rPr>
          <w:rFonts w:hint="eastAsia" w:ascii="仿宋_GB2312" w:hAnsi="仿宋_GB2312" w:eastAsia="仿宋_GB2312" w:cs="仿宋_GB2312"/>
          <w:color w:val="auto"/>
          <w:kern w:val="2"/>
          <w:sz w:val="32"/>
          <w:szCs w:val="32"/>
          <w:highlight w:val="none"/>
          <w:u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16" w:firstLineChars="200"/>
        <w:jc w:val="both"/>
        <w:textAlignment w:val="auto"/>
        <w:rPr>
          <w:rFonts w:hint="eastAsia" w:ascii="仿宋_GB2312" w:hAnsi="仿宋_GB2312" w:cs="仿宋_GB2312"/>
          <w:b w:val="0"/>
          <w:bCs w:val="0"/>
          <w:color w:val="auto"/>
          <w:kern w:val="2"/>
          <w:sz w:val="32"/>
          <w:szCs w:val="32"/>
          <w:highlight w:val="none"/>
          <w:u w:val="none"/>
          <w:lang w:val="en-US" w:eastAsia="zh-CN" w:bidi="ar-SA"/>
        </w:rPr>
      </w:pPr>
      <w:r>
        <w:rPr>
          <w:rFonts w:hint="eastAsia" w:ascii="仿宋_GB2312" w:hAnsi="仿宋_GB2312" w:cs="仿宋_GB2312"/>
          <w:color w:val="auto"/>
          <w:kern w:val="2"/>
          <w:sz w:val="32"/>
          <w:szCs w:val="32"/>
          <w:highlight w:val="none"/>
          <w:u w:val="none"/>
          <w:lang w:val="en-US" w:eastAsia="zh-CN" w:bidi="ar-SA"/>
        </w:rPr>
        <w:t>（二）</w:t>
      </w:r>
      <w:r>
        <w:rPr>
          <w:rFonts w:hint="eastAsia" w:ascii="仿宋_GB2312" w:hAnsi="仿宋_GB2312" w:cs="仿宋_GB2312"/>
          <w:b w:val="0"/>
          <w:bCs w:val="0"/>
          <w:color w:val="auto"/>
          <w:kern w:val="2"/>
          <w:sz w:val="32"/>
          <w:szCs w:val="32"/>
          <w:highlight w:val="none"/>
          <w:u w:val="none"/>
          <w:lang w:val="en-US" w:eastAsia="zh-CN" w:bidi="ar-SA"/>
        </w:rPr>
        <w:t>通过</w:t>
      </w:r>
      <w:r>
        <w:rPr>
          <w:rFonts w:hint="eastAsia" w:ascii="仿宋_GB2312" w:hAnsi="仿宋_GB2312" w:eastAsia="仿宋_GB2312" w:cs="仿宋_GB2312"/>
          <w:b w:val="0"/>
          <w:bCs w:val="0"/>
          <w:color w:val="auto"/>
          <w:kern w:val="2"/>
          <w:sz w:val="32"/>
          <w:szCs w:val="32"/>
          <w:highlight w:val="none"/>
          <w:u w:val="none"/>
          <w:lang w:val="en-US" w:eastAsia="zh-CN" w:bidi="ar-SA"/>
        </w:rPr>
        <w:t>开展</w:t>
      </w:r>
      <w:r>
        <w:rPr>
          <w:rFonts w:hint="eastAsia" w:ascii="仿宋_GB2312" w:hAnsi="仿宋_GB2312" w:cs="仿宋_GB2312"/>
          <w:b w:val="0"/>
          <w:bCs w:val="0"/>
          <w:color w:val="auto"/>
          <w:kern w:val="2"/>
          <w:sz w:val="32"/>
          <w:szCs w:val="32"/>
          <w:highlight w:val="none"/>
          <w:u w:val="none"/>
          <w:lang w:val="en-US" w:eastAsia="zh-CN" w:bidi="ar-SA"/>
        </w:rPr>
        <w:t>大气污染治理专项</w:t>
      </w:r>
      <w:r>
        <w:rPr>
          <w:rFonts w:hint="eastAsia" w:ascii="仿宋_GB2312" w:hAnsi="仿宋_GB2312" w:eastAsia="仿宋_GB2312" w:cs="仿宋_GB2312"/>
          <w:b w:val="0"/>
          <w:bCs w:val="0"/>
          <w:color w:val="auto"/>
          <w:kern w:val="2"/>
          <w:sz w:val="32"/>
          <w:szCs w:val="32"/>
          <w:highlight w:val="none"/>
          <w:u w:val="none"/>
          <w:lang w:val="en-US" w:eastAsia="zh-CN" w:bidi="ar-SA"/>
        </w:rPr>
        <w:t>执法行动，</w:t>
      </w:r>
      <w:r>
        <w:rPr>
          <w:rFonts w:hint="eastAsia" w:ascii="仿宋_GB2312" w:hAnsi="仿宋_GB2312" w:cs="仿宋_GB2312"/>
          <w:b w:val="0"/>
          <w:bCs w:val="0"/>
          <w:color w:val="auto"/>
          <w:kern w:val="2"/>
          <w:sz w:val="32"/>
          <w:szCs w:val="32"/>
          <w:highlight w:val="none"/>
          <w:u w:val="none"/>
          <w:lang w:val="en-US" w:eastAsia="zh-CN" w:bidi="ar-SA"/>
        </w:rPr>
        <w:t>对生态环境部强化监督定点帮扶反馈问题整改情况进行复核，建立反馈问题整改台账，确保反馈问题整改到位。</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三十二、2023年2月生态环境部突击检查发现，澄城拓日新能源公司存在在线监测数据造假、污染防治设施不正常运行等环境违法问题。</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张云哲</w:t>
      </w:r>
    </w:p>
    <w:p>
      <w:pPr>
        <w:spacing w:line="580" w:lineRule="exact"/>
        <w:ind w:firstLine="619" w:firstLineChars="200"/>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澄城县委、人民政府</w:t>
      </w:r>
    </w:p>
    <w:p>
      <w:pPr>
        <w:spacing w:line="580" w:lineRule="exact"/>
        <w:ind w:firstLine="619" w:firstLineChars="200"/>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市级验收单位：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污染防治设施正常运行，污染物达标排放，落实企业环保主体责任。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FF0000"/>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color w:val="auto"/>
          <w:sz w:val="32"/>
          <w:szCs w:val="32"/>
          <w:lang w:val="en-US" w:eastAsia="zh-CN"/>
        </w:rPr>
        <w:t>（一）</w:t>
      </w:r>
      <w:r>
        <w:rPr>
          <w:rFonts w:hint="eastAsia" w:ascii="仿宋_GB2312" w:hAnsi="楷体" w:cs="楷体"/>
          <w:b w:val="0"/>
          <w:bCs w:val="0"/>
          <w:color w:val="auto"/>
          <w:lang w:val="en-US" w:eastAsia="zh-CN" w:bidi="ar-SA"/>
        </w:rPr>
        <w:t>督促</w:t>
      </w:r>
      <w:r>
        <w:rPr>
          <w:rFonts w:hint="eastAsia" w:ascii="仿宋_GB2312" w:hAnsi="楷体" w:cs="楷体"/>
          <w:lang w:val="en-US" w:eastAsia="zh-CN" w:bidi="ar-SA"/>
        </w:rPr>
        <w:t>澄城拓日新能源公司</w:t>
      </w:r>
      <w:r>
        <w:rPr>
          <w:rFonts w:hint="eastAsia" w:ascii="仿宋_GB2312" w:hAnsi="楷体" w:cs="楷体"/>
          <w:lang w:bidi="ar-SA"/>
        </w:rPr>
        <w:t>环境保护设施及烟气连续自动监测设备进行升级改造</w:t>
      </w:r>
      <w:r>
        <w:rPr>
          <w:rFonts w:hint="eastAsia" w:ascii="仿宋_GB2312" w:hAnsi="楷体" w:cs="楷体"/>
          <w:lang w:eastAsia="zh-CN" w:bidi="ar-SA"/>
        </w:rPr>
        <w:t>。</w:t>
      </w:r>
      <w:r>
        <w:rPr>
          <w:rFonts w:hint="eastAsia" w:ascii="仿宋_GB2312" w:hAnsi="楷体" w:cs="楷体"/>
          <w:lang w:val="en-US" w:eastAsia="zh-CN" w:bidi="ar-SA"/>
        </w:rPr>
        <w:t>其中，</w:t>
      </w:r>
      <w:r>
        <w:rPr>
          <w:rFonts w:hint="eastAsia" w:ascii="仿宋_GB2312" w:hAnsi="楷体" w:cs="楷体"/>
          <w:lang w:bidi="ar-SA"/>
        </w:rPr>
        <w:t>1号生产线污染防治设施改为2套(一用一备)布袋除尘+SCR脱硝工艺，2、3、4号生产线污染防治设施升级为干法脱硫+复合陶瓷滤筒除尘脱硝一体化设备</w:t>
      </w:r>
      <w:r>
        <w:rPr>
          <w:rFonts w:hint="eastAsia" w:ascii="仿宋_GB2312" w:hAnsi="楷体" w:cs="楷体"/>
          <w:lang w:eastAsia="zh-CN" w:bidi="ar-SA"/>
        </w:rPr>
        <w:t>，</w:t>
      </w:r>
      <w:r>
        <w:rPr>
          <w:rFonts w:hint="eastAsia" w:ascii="仿宋_GB2312" w:hAnsi="楷体" w:cs="楷体"/>
          <w:lang w:bidi="ar-SA"/>
        </w:rPr>
        <w:t>对3套烟气连续自动监测设备进行更换升级。</w:t>
      </w:r>
    </w:p>
    <w:p>
      <w:pPr>
        <w:spacing w:line="580" w:lineRule="exact"/>
        <w:ind w:firstLine="616" w:firstLineChars="200"/>
        <w:rPr>
          <w:rFonts w:hint="eastAsia" w:ascii="仿宋_GB2312" w:hAnsi="楷体" w:cs="楷体"/>
          <w:lang w:bidi="ar-SA"/>
        </w:rPr>
      </w:pPr>
      <w:r>
        <w:rPr>
          <w:rFonts w:hint="eastAsia" w:ascii="仿宋_GB2312" w:hAnsi="楷体" w:cs="楷体"/>
          <w:lang w:val="en-US" w:eastAsia="zh-CN" w:bidi="ar-SA"/>
        </w:rPr>
        <w:t>（二）澄城拓日新能源公司</w:t>
      </w:r>
      <w:r>
        <w:rPr>
          <w:rFonts w:hint="eastAsia" w:ascii="仿宋_GB2312" w:hAnsi="仿宋_GB2312" w:cs="仿宋_GB2312"/>
          <w:color w:val="auto"/>
          <w:lang w:val="en-US" w:eastAsia="zh-CN" w:bidi="ar-SA"/>
        </w:rPr>
        <w:t>整改通过验收后，依法对</w:t>
      </w:r>
      <w:r>
        <w:rPr>
          <w:rFonts w:hint="eastAsia" w:ascii="仿宋_GB2312" w:hAnsi="楷体" w:cs="楷体"/>
          <w:lang w:bidi="ar-SA"/>
        </w:rPr>
        <w:t>排污许可证</w:t>
      </w:r>
      <w:r>
        <w:rPr>
          <w:rFonts w:hint="eastAsia" w:ascii="仿宋_GB2312" w:hAnsi="楷体" w:cs="楷体"/>
          <w:lang w:val="en-US" w:eastAsia="zh-CN" w:bidi="ar-SA"/>
        </w:rPr>
        <w:t>进行更换</w:t>
      </w:r>
      <w:r>
        <w:rPr>
          <w:rFonts w:hint="eastAsia" w:ascii="仿宋_GB2312" w:hAnsi="楷体" w:cs="楷体"/>
          <w:lang w:eastAsia="zh-CN" w:bidi="ar-SA"/>
        </w:rPr>
        <w:t>，</w:t>
      </w:r>
      <w:r>
        <w:rPr>
          <w:rFonts w:hint="eastAsia" w:ascii="仿宋_GB2312" w:hAnsi="楷体" w:cs="楷体"/>
          <w:lang w:val="en-US" w:eastAsia="zh-CN" w:bidi="ar-SA"/>
        </w:rPr>
        <w:t>2023年</w:t>
      </w:r>
      <w:r>
        <w:rPr>
          <w:rFonts w:hint="eastAsia" w:ascii="仿宋_GB2312" w:hAnsi="楷体" w:cs="楷体"/>
          <w:lang w:bidi="ar-SA"/>
        </w:rPr>
        <w:t>1</w:t>
      </w:r>
      <w:r>
        <w:rPr>
          <w:rFonts w:hint="eastAsia" w:ascii="仿宋_GB2312" w:hAnsi="楷体" w:cs="楷体"/>
          <w:lang w:val="en-US" w:eastAsia="zh-CN" w:bidi="ar-SA"/>
        </w:rPr>
        <w:t>1</w:t>
      </w:r>
      <w:r>
        <w:rPr>
          <w:rFonts w:hint="eastAsia" w:ascii="仿宋_GB2312" w:hAnsi="楷体" w:cs="楷体"/>
          <w:lang w:bidi="ar-SA"/>
        </w:rPr>
        <w:t>月</w:t>
      </w:r>
      <w:r>
        <w:rPr>
          <w:rFonts w:hint="eastAsia" w:ascii="仿宋_GB2312" w:hAnsi="楷体" w:cs="楷体"/>
          <w:lang w:val="en-US" w:eastAsia="zh-CN" w:bidi="ar-SA"/>
        </w:rPr>
        <w:t>15日</w:t>
      </w:r>
      <w:r>
        <w:rPr>
          <w:rFonts w:hint="eastAsia" w:ascii="仿宋_GB2312" w:hAnsi="楷体" w:cs="楷体"/>
          <w:lang w:bidi="ar-SA"/>
        </w:rPr>
        <w:t>前</w:t>
      </w:r>
      <w:r>
        <w:rPr>
          <w:rFonts w:hint="eastAsia" w:ascii="仿宋_GB2312" w:hAnsi="楷体" w:cs="楷体"/>
          <w:lang w:eastAsia="zh-CN" w:bidi="ar-SA"/>
        </w:rPr>
        <w:t>，</w:t>
      </w:r>
      <w:r>
        <w:rPr>
          <w:rFonts w:hint="eastAsia" w:ascii="仿宋_GB2312" w:hAnsi="楷体" w:cs="楷体"/>
          <w:lang w:bidi="ar-SA"/>
        </w:rPr>
        <w:t>完成大宗物料运输门禁系统</w:t>
      </w:r>
      <w:r>
        <w:rPr>
          <w:rFonts w:hint="eastAsia" w:ascii="仿宋_GB2312" w:hAnsi="楷体" w:cs="楷体"/>
          <w:lang w:val="en-US" w:eastAsia="zh-CN" w:bidi="ar-SA"/>
        </w:rPr>
        <w:t>建设</w:t>
      </w:r>
      <w:r>
        <w:rPr>
          <w:rFonts w:hint="eastAsia" w:ascii="仿宋_GB2312" w:hAnsi="楷体" w:cs="楷体"/>
          <w:lang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（三）对企业存在的环境违法行为</w:t>
      </w:r>
      <w:r>
        <w:rPr>
          <w:rFonts w:hint="eastAsia" w:ascii="仿宋_GB2312" w:hAnsi="仿宋_GB2312" w:cs="仿宋_GB2312"/>
          <w:b w:val="0"/>
          <w:bCs w:val="0"/>
          <w:color w:val="auto"/>
          <w:sz w:val="32"/>
          <w:szCs w:val="32"/>
          <w:highlight w:val="none"/>
          <w:lang w:val="en-US" w:eastAsia="zh-CN"/>
        </w:rPr>
        <w:t>进行</w:t>
      </w:r>
      <w:r>
        <w:rPr>
          <w:rFonts w:hint="eastAsia" w:ascii="仿宋_GB2312" w:hAnsi="仿宋_GB2312" w:cs="仿宋_GB2312"/>
          <w:b w:val="0"/>
          <w:bCs w:val="0"/>
          <w:color w:val="auto"/>
          <w:sz w:val="32"/>
          <w:szCs w:val="32"/>
          <w:lang w:val="en-US" w:eastAsia="zh-CN"/>
        </w:rPr>
        <w:t>查处，严厉打击环境违法行为，对涉嫌环境违法犯罪的依法移交公安机关处理，对负有环境监管职责的依法依规进行问责。</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十三、2019年印发的《陕西省钢铁行业超低排放改造方案》要求，华阴市华鑫特钢公司于2021年11月底前完成超低排放改造，企业未按期完成；陕西省和渭南市蓝天保卫战2022年工作方案再次要求，于2022年12月底前完成超低排放改造，但督察结束时仍未完成，整改严重滞后。</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田瑞</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华阴市委、人民政府</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cs="仿宋_GB2312"/>
          <w:b/>
          <w:bCs/>
          <w:sz w:val="32"/>
          <w:szCs w:val="32"/>
          <w:lang w:val="en-US" w:eastAsia="zh-CN"/>
        </w:rPr>
        <w:t>市级验收单位：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完成钢铁行业超低排放改造任务。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cs="仿宋_GB2312"/>
          <w:b/>
          <w:bCs/>
          <w:sz w:val="32"/>
          <w:szCs w:val="32"/>
          <w:lang w:val="en-US" w:eastAsia="zh-CN"/>
        </w:rPr>
        <w:t>整改措施：</w:t>
      </w:r>
      <w:r>
        <w:rPr>
          <w:rFonts w:hint="eastAsia" w:ascii="仿宋_GB2312" w:hAnsi="仿宋_GB2312" w:eastAsia="仿宋_GB2312" w:cs="仿宋_GB2312"/>
          <w:b w:val="0"/>
          <w:bCs w:val="0"/>
          <w:sz w:val="32"/>
          <w:szCs w:val="32"/>
          <w:lang w:val="en-US" w:eastAsia="zh-CN"/>
        </w:rPr>
        <w:t>（一）2023年1</w:t>
      </w:r>
      <w:r>
        <w:rPr>
          <w:rFonts w:hint="eastAsia" w:ascii="仿宋_GB2312" w:hAnsi="仿宋_GB2312" w:cs="仿宋_GB2312"/>
          <w:b w:val="0"/>
          <w:bCs w:val="0"/>
          <w:sz w:val="32"/>
          <w:szCs w:val="32"/>
          <w:lang w:val="en-US" w:eastAsia="zh-CN"/>
        </w:rPr>
        <w:t>1</w:t>
      </w:r>
      <w:r>
        <w:rPr>
          <w:rFonts w:hint="eastAsia" w:ascii="仿宋_GB2312" w:hAnsi="仿宋_GB2312" w:eastAsia="仿宋_GB2312" w:cs="仿宋_GB2312"/>
          <w:b w:val="0"/>
          <w:bCs w:val="0"/>
          <w:sz w:val="32"/>
          <w:szCs w:val="32"/>
          <w:lang w:val="en-US" w:eastAsia="zh-CN"/>
        </w:rPr>
        <w:t>月</w:t>
      </w:r>
      <w:r>
        <w:rPr>
          <w:rFonts w:hint="eastAsia" w:ascii="仿宋_GB2312" w:hAnsi="仿宋_GB2312" w:cs="仿宋_GB2312"/>
          <w:b w:val="0"/>
          <w:bCs w:val="0"/>
          <w:sz w:val="32"/>
          <w:szCs w:val="32"/>
          <w:lang w:val="en-US" w:eastAsia="zh-CN"/>
        </w:rPr>
        <w:t>15日</w:t>
      </w:r>
      <w:r>
        <w:rPr>
          <w:rFonts w:hint="eastAsia" w:ascii="仿宋_GB2312" w:hAnsi="仿宋_GB2312" w:eastAsia="仿宋_GB2312" w:cs="仿宋_GB2312"/>
          <w:b w:val="0"/>
          <w:bCs w:val="0"/>
          <w:sz w:val="32"/>
          <w:szCs w:val="32"/>
          <w:lang w:val="en-US" w:eastAsia="zh-CN"/>
        </w:rPr>
        <w:t>前，</w:t>
      </w:r>
      <w:r>
        <w:rPr>
          <w:rFonts w:hint="eastAsia" w:ascii="仿宋_GB2312" w:hAnsi="仿宋_GB2312" w:eastAsia="仿宋_GB2312" w:cs="仿宋_GB2312"/>
          <w:b w:val="0"/>
          <w:bCs w:val="0"/>
          <w:kern w:val="2"/>
          <w:sz w:val="32"/>
          <w:szCs w:val="32"/>
          <w:lang w:val="en-US" w:eastAsia="zh-CN" w:bidi="ar-SA"/>
        </w:rPr>
        <w:t>华阴市华鑫特钢公司在二号炼钢炉原除尘系统加装一套布袋除尘器，修建一条密闭汽车廊道和车辆冲洗平台</w:t>
      </w:r>
      <w:r>
        <w:rPr>
          <w:rFonts w:hint="eastAsia" w:ascii="仿宋_GB2312" w:hAnsi="仿宋_GB2312" w:cs="仿宋_GB2312"/>
          <w:b w:val="0"/>
          <w:bCs w:val="0"/>
          <w:kern w:val="2"/>
          <w:sz w:val="32"/>
          <w:szCs w:val="32"/>
          <w:lang w:val="en-US" w:eastAsia="zh-CN" w:bidi="ar-SA"/>
        </w:rPr>
        <w:t>，</w:t>
      </w:r>
      <w:r>
        <w:rPr>
          <w:rFonts w:hint="eastAsia" w:ascii="仿宋_GB2312" w:hAnsi="仿宋_GB2312" w:eastAsia="仿宋_GB2312" w:cs="仿宋_GB2312"/>
          <w:b w:val="0"/>
          <w:bCs w:val="0"/>
          <w:kern w:val="2"/>
          <w:sz w:val="32"/>
          <w:szCs w:val="32"/>
          <w:lang w:val="en-US" w:eastAsia="zh-CN" w:bidi="ar-SA"/>
        </w:rPr>
        <w:t>完成监测</w:t>
      </w:r>
      <w:r>
        <w:rPr>
          <w:rFonts w:hint="eastAsia" w:ascii="仿宋_GB2312" w:hAnsi="仿宋_GB2312" w:cs="仿宋_GB2312"/>
          <w:b w:val="0"/>
          <w:bCs w:val="0"/>
          <w:kern w:val="2"/>
          <w:sz w:val="32"/>
          <w:szCs w:val="32"/>
          <w:lang w:val="en-US" w:eastAsia="zh-CN" w:bidi="ar-SA"/>
        </w:rPr>
        <w:t>监控</w:t>
      </w:r>
      <w:r>
        <w:rPr>
          <w:rFonts w:hint="eastAsia" w:ascii="仿宋_GB2312" w:hAnsi="仿宋_GB2312" w:eastAsia="仿宋_GB2312" w:cs="仿宋_GB2312"/>
          <w:b w:val="0"/>
          <w:bCs w:val="0"/>
          <w:kern w:val="2"/>
          <w:sz w:val="32"/>
          <w:szCs w:val="32"/>
          <w:lang w:val="en-US" w:eastAsia="zh-CN" w:bidi="ar-SA"/>
        </w:rPr>
        <w:t>治理管控</w:t>
      </w:r>
      <w:r>
        <w:rPr>
          <w:rFonts w:hint="eastAsia" w:ascii="仿宋_GB2312" w:hAnsi="仿宋_GB2312" w:eastAsia="仿宋_GB2312" w:cs="仿宋_GB2312"/>
          <w:b w:val="0"/>
          <w:bCs w:val="0"/>
          <w:color w:val="auto"/>
          <w:kern w:val="2"/>
          <w:sz w:val="32"/>
          <w:szCs w:val="32"/>
          <w:lang w:val="en-US" w:eastAsia="zh-CN" w:bidi="ar-SA"/>
        </w:rPr>
        <w:t>平台及9</w:t>
      </w:r>
      <w:r>
        <w:rPr>
          <w:rFonts w:hint="eastAsia" w:ascii="仿宋_GB2312" w:hAnsi="仿宋_GB2312" w:eastAsia="仿宋_GB2312" w:cs="仿宋_GB2312"/>
          <w:b w:val="0"/>
          <w:bCs w:val="0"/>
          <w:kern w:val="2"/>
          <w:sz w:val="32"/>
          <w:szCs w:val="32"/>
          <w:lang w:val="en-US" w:eastAsia="zh-CN" w:bidi="ar-SA"/>
        </w:rPr>
        <w:t>个空气自动微站建设。</w:t>
      </w:r>
    </w:p>
    <w:p>
      <w:pPr>
        <w:pStyle w:val="14"/>
        <w:rPr>
          <w:rFonts w:hint="eastAsia" w:ascii="仿宋_GB2312" w:hAnsi="仿宋_GB2312" w:cs="仿宋_GB2312"/>
          <w:b w:val="0"/>
          <w:bCs w:val="0"/>
          <w:color w:val="FF0000"/>
          <w:sz w:val="32"/>
          <w:szCs w:val="32"/>
          <w:lang w:val="en-US" w:eastAsia="zh-CN"/>
        </w:rPr>
      </w:pPr>
      <w:r>
        <w:rPr>
          <w:rFonts w:hint="eastAsia" w:ascii="仿宋_GB2312" w:hAnsi="仿宋_GB2312" w:eastAsia="仿宋_GB2312" w:cs="仿宋_GB2312"/>
          <w:b w:val="0"/>
          <w:bCs w:val="0"/>
          <w:kern w:val="2"/>
          <w:sz w:val="32"/>
          <w:szCs w:val="32"/>
          <w:lang w:val="en-US" w:eastAsia="zh-CN" w:bidi="ar-SA"/>
        </w:rPr>
        <w:t>（二）2023年11月底前，完成</w:t>
      </w:r>
      <w:r>
        <w:rPr>
          <w:rFonts w:hint="eastAsia" w:ascii="仿宋_GB2312" w:hAnsi="仿宋_GB2312" w:eastAsia="仿宋_GB2312" w:cs="仿宋_GB2312"/>
          <w:b w:val="0"/>
          <w:bCs w:val="0"/>
          <w:sz w:val="32"/>
          <w:szCs w:val="32"/>
          <w:lang w:val="en-US" w:eastAsia="zh-CN"/>
        </w:rPr>
        <w:t>超低排放改造评估监测通过验收。</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三十四、</w:t>
      </w:r>
      <w:r>
        <w:rPr>
          <w:rFonts w:hint="eastAsia" w:ascii="黑体" w:hAnsi="黑体" w:eastAsia="黑体" w:cs="黑体"/>
          <w:b w:val="0"/>
          <w:bCs w:val="0"/>
          <w:kern w:val="2"/>
          <w:sz w:val="32"/>
          <w:szCs w:val="32"/>
          <w:lang w:val="en-US" w:eastAsia="zh-CN" w:bidi="ar-SA"/>
        </w:rPr>
        <w:t>党中央、国务院《关于深入打好污染防治攻坚战的意见》要求，“十四五”时期严控煤炭消费增长，汾渭平原煤炭消费量实现负增长。市发改部门责任落实不到位，减煤任务未完成，2021-2022年规上非电用煤量分别超指标110.46万吨、47.51万吨。渭化、陕化、蒲化3家煤化工企业，2021年、2022年分别超指标用煤96万吨、94万吨。尤其是渭化集团，2022年超指标用煤34万吨，年均用煤量约230万吨，占渭南市的20%、关中地区的6.5%左右。</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高振鑫</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市发展和改革委员会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市行政审批服务局、市生态环境局、市工业和信息化局、市统计局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 xml:space="preserve">各县（市、区）委、人民政府，渭南高新区、经开区党工委、管委会 </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sz w:val="32"/>
          <w:szCs w:val="32"/>
          <w:lang w:val="en-US" w:eastAsia="zh-CN"/>
        </w:rPr>
        <w:t>严格控制非电行业煤炭消费，完成2023年度规上工业非电力用煤控制任务。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2024年4月底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sz w:val="32"/>
          <w:szCs w:val="32"/>
          <w:lang w:val="en-US" w:eastAsia="zh-CN"/>
        </w:rPr>
        <w:t>（一）编制渭南市2023年规上工业非电煤控制任务，实施分级管控，坚决完成年度控煤任务；夯实属地管理责任、行业监管责任、坚决落实企业主体责任，做好源头管控，坚决控制煤炭消费量。</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二）按照产业政策要求，在源头上严把煤炭消费准入关，严禁新增涉煤钢铁、焦化、水泥熟料、平板玻璃、电解铝、氧化铝、煤化工等重点行业产能。全市非重点行业新建涉煤项目和重点行业改、扩建涉煤项目实行煤炭消费等量或减量替代。</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（三）持续监测涉煤企业非电行业煤炭消费情况，定期通报预警。加大对涉煤</w:t>
      </w:r>
      <w:r>
        <w:rPr>
          <w:rFonts w:hint="eastAsia" w:ascii="仿宋_GB2312" w:hAnsi="仿宋_GB2312" w:cs="仿宋_GB2312"/>
          <w:b w:val="0"/>
          <w:bCs w:val="0"/>
          <w:sz w:val="32"/>
          <w:szCs w:val="32"/>
          <w:highlight w:val="none"/>
          <w:lang w:val="en-US" w:eastAsia="zh-CN"/>
        </w:rPr>
        <w:t>县（市、区）</w:t>
      </w:r>
      <w:r>
        <w:rPr>
          <w:rFonts w:hint="eastAsia" w:ascii="仿宋_GB2312" w:hAnsi="仿宋_GB2312" w:cs="仿宋_GB2312"/>
          <w:b w:val="0"/>
          <w:bCs w:val="0"/>
          <w:sz w:val="32"/>
          <w:szCs w:val="32"/>
          <w:lang w:val="en-US" w:eastAsia="zh-CN"/>
        </w:rPr>
        <w:t>和重点企业的现场检查力度，提出指导意见。视情况对进展不力，煤炭消费超时序进度的企业、</w:t>
      </w:r>
      <w:r>
        <w:rPr>
          <w:rFonts w:hint="eastAsia" w:ascii="仿宋_GB2312" w:hAnsi="仿宋_GB2312" w:cs="仿宋_GB2312"/>
          <w:b w:val="0"/>
          <w:bCs w:val="0"/>
          <w:sz w:val="32"/>
          <w:szCs w:val="32"/>
          <w:highlight w:val="none"/>
          <w:lang w:val="en-US" w:eastAsia="zh-CN"/>
        </w:rPr>
        <w:t>县（市、区）</w:t>
      </w:r>
      <w:r>
        <w:rPr>
          <w:rFonts w:hint="eastAsia" w:ascii="仿宋_GB2312" w:hAnsi="仿宋_GB2312" w:cs="仿宋_GB2312"/>
          <w:b w:val="0"/>
          <w:bCs w:val="0"/>
          <w:sz w:val="32"/>
          <w:szCs w:val="32"/>
          <w:lang w:val="en-US" w:eastAsia="zh-CN"/>
        </w:rPr>
        <w:t>行业主管部门负责人进行约谈。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（四）</w:t>
      </w:r>
      <w:r>
        <w:rPr>
          <w:rFonts w:hint="default" w:ascii="仿宋_GB2312" w:hAnsi="仿宋_GB2312" w:cs="仿宋_GB2312"/>
          <w:b w:val="0"/>
          <w:bCs w:val="0"/>
          <w:color w:val="auto"/>
          <w:sz w:val="32"/>
          <w:szCs w:val="32"/>
          <w:lang w:val="en-US" w:eastAsia="zh-CN"/>
        </w:rPr>
        <w:t>2024年3月底</w:t>
      </w:r>
      <w:r>
        <w:rPr>
          <w:rFonts w:hint="eastAsia" w:ascii="仿宋_GB2312" w:hAnsi="仿宋_GB2312" w:cs="仿宋_GB2312"/>
          <w:b w:val="0"/>
          <w:bCs w:val="0"/>
          <w:color w:val="auto"/>
          <w:sz w:val="32"/>
          <w:szCs w:val="32"/>
          <w:lang w:val="en-US" w:eastAsia="zh-CN"/>
        </w:rPr>
        <w:t>前，华州区</w:t>
      </w:r>
      <w:r>
        <w:rPr>
          <w:rFonts w:hint="default" w:ascii="仿宋_GB2312" w:hAnsi="仿宋_GB2312" w:cs="仿宋_GB2312"/>
          <w:b w:val="0"/>
          <w:bCs w:val="0"/>
          <w:color w:val="auto"/>
          <w:sz w:val="32"/>
          <w:szCs w:val="32"/>
          <w:lang w:val="en-US" w:eastAsia="zh-CN"/>
        </w:rPr>
        <w:t>督促陕化集团</w:t>
      </w:r>
      <w:r>
        <w:rPr>
          <w:rFonts w:hint="eastAsia" w:ascii="仿宋_GB2312" w:hAnsi="仿宋_GB2312" w:cs="仿宋_GB2312"/>
          <w:b w:val="0"/>
          <w:bCs w:val="0"/>
          <w:color w:val="auto"/>
          <w:sz w:val="32"/>
          <w:szCs w:val="32"/>
          <w:lang w:val="en-US" w:eastAsia="zh-CN"/>
        </w:rPr>
        <w:t>完成</w:t>
      </w:r>
      <w:r>
        <w:rPr>
          <w:rFonts w:hint="default" w:ascii="仿宋_GB2312" w:hAnsi="仿宋_GB2312" w:cs="仿宋_GB2312"/>
          <w:b w:val="0"/>
          <w:bCs w:val="0"/>
          <w:color w:val="auto"/>
          <w:sz w:val="32"/>
          <w:szCs w:val="32"/>
          <w:lang w:val="en-US" w:eastAsia="zh-CN"/>
        </w:rPr>
        <w:t>气化除氧器放空汽回收，实行蒸汽凝液余热回收利用项目。</w:t>
      </w:r>
      <w:r>
        <w:rPr>
          <w:rFonts w:hint="eastAsia" w:ascii="仿宋_GB2312" w:hAnsi="仿宋_GB2312" w:cs="仿宋_GB2312"/>
          <w:b w:val="0"/>
          <w:bCs w:val="0"/>
          <w:color w:val="auto"/>
          <w:sz w:val="32"/>
          <w:szCs w:val="32"/>
          <w:lang w:val="en-US" w:eastAsia="zh-CN"/>
        </w:rPr>
        <w:t>渭化集团完成2023年227万吨的控煤任务。蒲城清洁能源化工有限公司</w:t>
      </w:r>
      <w:r>
        <w:rPr>
          <w:rFonts w:hint="default" w:ascii="仿宋_GB2312" w:hAnsi="仿宋_GB2312" w:cs="仿宋_GB2312"/>
          <w:b w:val="0"/>
          <w:bCs w:val="0"/>
          <w:color w:val="auto"/>
          <w:sz w:val="32"/>
          <w:szCs w:val="32"/>
          <w:lang w:val="en-US" w:eastAsia="zh-CN"/>
        </w:rPr>
        <w:t>采购甲醇，减少气化煤炭消费</w:t>
      </w:r>
      <w:r>
        <w:rPr>
          <w:rFonts w:hint="eastAsia" w:ascii="仿宋_GB2312" w:hAnsi="仿宋_GB2312" w:cs="仿宋_GB2312"/>
          <w:b w:val="0"/>
          <w:bCs w:val="0"/>
          <w:color w:val="auto"/>
          <w:sz w:val="32"/>
          <w:szCs w:val="32"/>
          <w:lang w:val="en-US" w:eastAsia="zh-CN"/>
        </w:rPr>
        <w:t>，</w:t>
      </w:r>
      <w:r>
        <w:rPr>
          <w:rFonts w:hint="default" w:ascii="仿宋_GB2312" w:hAnsi="仿宋_GB2312" w:cs="仿宋_GB2312"/>
          <w:b w:val="0"/>
          <w:bCs w:val="0"/>
          <w:color w:val="auto"/>
          <w:sz w:val="32"/>
          <w:szCs w:val="32"/>
          <w:lang w:val="en-US" w:eastAsia="zh-CN"/>
        </w:rPr>
        <w:t>提高细渣利用率，降低煤炭消费</w:t>
      </w:r>
      <w:r>
        <w:rPr>
          <w:rFonts w:hint="eastAsia" w:ascii="仿宋_GB2312" w:hAnsi="仿宋_GB2312" w:cs="仿宋_GB2312"/>
          <w:b w:val="0"/>
          <w:bCs w:val="0"/>
          <w:color w:val="auto"/>
          <w:sz w:val="32"/>
          <w:szCs w:val="32"/>
          <w:lang w:val="en-US" w:eastAsia="zh-CN"/>
        </w:rPr>
        <w:t>，</w:t>
      </w:r>
      <w:r>
        <w:rPr>
          <w:rFonts w:hint="default" w:ascii="仿宋_GB2312" w:hAnsi="仿宋_GB2312" w:cs="仿宋_GB2312"/>
          <w:b w:val="0"/>
          <w:bCs w:val="0"/>
          <w:color w:val="auto"/>
          <w:sz w:val="32"/>
          <w:szCs w:val="32"/>
          <w:lang w:val="en-US" w:eastAsia="zh-CN"/>
        </w:rPr>
        <w:t>锅炉掺烧生物质，降低煤炭用量</w:t>
      </w:r>
      <w:r>
        <w:rPr>
          <w:rFonts w:hint="eastAsia" w:ascii="仿宋_GB2312" w:hAnsi="仿宋_GB2312" w:cs="仿宋_GB2312"/>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十五、省第二轮生态环境保护督察指出渭南市已完成“双替代”的区域仍普遍存在散煤复烧的问题。发改部门及各县（市、区）党委政府责任落实不到位，没有完善巩固散煤治理成效的运营保障机制，也没有建立健全防止散煤复烧的长效机制。随机对7户群众入户调查发现，电取暖设备基本闲置，均安装有燃煤炉，采暖季每户散煤使用量500-1000公斤。渭南市2022年采暖季“双替代”家庭每户补贴300元电费，但群众取暖电费却需1500-2000元，取暖成本高、补贴标准低。</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市级包抓领导：</w:t>
      </w:r>
      <w:r>
        <w:rPr>
          <w:rFonts w:hint="eastAsia" w:ascii="仿宋_GB2312" w:hAnsi="仿宋_GB2312" w:cs="仿宋_GB2312"/>
          <w:b w:val="0"/>
          <w:bCs w:val="0"/>
          <w:color w:val="auto"/>
          <w:sz w:val="32"/>
          <w:szCs w:val="32"/>
          <w:lang w:val="en-US" w:eastAsia="zh-CN"/>
        </w:rPr>
        <w:t>高振鑫</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牵头单位：</w:t>
      </w:r>
      <w:r>
        <w:rPr>
          <w:rFonts w:hint="eastAsia" w:ascii="仿宋_GB2312" w:hAnsi="仿宋_GB2312" w:cs="仿宋_GB2312"/>
          <w:b w:val="0"/>
          <w:bCs w:val="0"/>
          <w:color w:val="auto"/>
          <w:sz w:val="32"/>
          <w:szCs w:val="32"/>
          <w:lang w:val="en-US" w:eastAsia="zh-CN"/>
        </w:rPr>
        <w:t>市发展和改革委员会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配合单位：</w:t>
      </w:r>
      <w:r>
        <w:rPr>
          <w:rFonts w:hint="eastAsia" w:ascii="仿宋_GB2312" w:hAnsi="仿宋_GB2312" w:cs="仿宋_GB2312"/>
          <w:b w:val="0"/>
          <w:bCs w:val="0"/>
          <w:color w:val="auto"/>
          <w:sz w:val="32"/>
          <w:szCs w:val="32"/>
          <w:lang w:val="en-US" w:eastAsia="zh-CN"/>
        </w:rPr>
        <w:t>市生态环境局、市财政局、市市场监督管理局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责任单位：</w:t>
      </w:r>
      <w:r>
        <w:rPr>
          <w:rFonts w:hint="eastAsia" w:ascii="仿宋_GB2312" w:hAnsi="仿宋_GB2312" w:cs="仿宋_GB2312"/>
          <w:b w:val="0"/>
          <w:bCs w:val="0"/>
          <w:color w:val="auto"/>
          <w:sz w:val="32"/>
          <w:szCs w:val="32"/>
          <w:lang w:val="en-US" w:eastAsia="zh-CN"/>
        </w:rPr>
        <w:t>各县（市、区）委、人民政府，渭南高新区、经开区党工委、管委会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巩固散煤治理成效，完善运营保障机制，健全散煤复烧长效机制。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完成时限：</w:t>
      </w:r>
      <w:r>
        <w:rPr>
          <w:rFonts w:hint="eastAsia" w:ascii="仿宋_GB2312" w:hAnsi="仿宋_GB2312" w:cs="仿宋_GB2312"/>
          <w:b w:val="0"/>
          <w:bCs w:val="0"/>
          <w:color w:val="auto"/>
          <w:sz w:val="32"/>
          <w:szCs w:val="32"/>
          <w:lang w:val="en-US" w:eastAsia="zh-CN"/>
        </w:rPr>
        <w:t>2024年3月底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（一）核查渭南市“煤改气”“煤改电”改造完成户数，建立动态调整机制，完善全市“双替代”用户信息，确保精准发放采暖季运行费补助，切实提高清洁采暖设备使用率。</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（二）加大县、镇、村三级网格化对散煤复烧的监管力度，发现复烧复燃问题及时制止并处置。对禁燃区高污染燃料炉具、设施的清理，对违规使用高污染燃料炉具和设施的依法查处。</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（三）做好散煤治理运行补助政策的制定，多渠道筹措资金，确保补助资金充足。督导各县（市、区）财政部门落实补助资金，加强资金使用监管，保证资金及时足额发放，确保专款专用。</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四）加强洁净煤生产和流通领域质量监管，对流动销售散煤行为进行监督检查，禁燃区内散煤销售网点一律取消；加强源头管控，严厉打击直送、网络等流动形式销售散煤行为，确保完成清洁取暖范围散煤退出市场。</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三十六、澄城县未落实采暖季前补贴到户的要求，直到今年3月底电费补贴才充卡到户。</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市级包抓领导：</w:t>
      </w:r>
      <w:r>
        <w:rPr>
          <w:rFonts w:hint="eastAsia" w:ascii="仿宋_GB2312" w:hAnsi="仿宋_GB2312" w:cs="仿宋_GB2312"/>
          <w:b w:val="0"/>
          <w:bCs w:val="0"/>
          <w:color w:val="auto"/>
          <w:sz w:val="32"/>
          <w:szCs w:val="32"/>
          <w:lang w:val="en-US" w:eastAsia="zh-CN"/>
        </w:rPr>
        <w:t>张云哲</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责任单位：</w:t>
      </w:r>
      <w:r>
        <w:rPr>
          <w:rFonts w:hint="eastAsia" w:ascii="仿宋_GB2312" w:hAnsi="仿宋_GB2312" w:cs="仿宋_GB2312"/>
          <w:b w:val="0"/>
          <w:bCs w:val="0"/>
          <w:color w:val="auto"/>
          <w:sz w:val="32"/>
          <w:szCs w:val="32"/>
          <w:lang w:val="en-US" w:eastAsia="zh-CN"/>
        </w:rPr>
        <w:t>澄城县委、人民政府</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市级验收单位：</w:t>
      </w:r>
      <w:r>
        <w:rPr>
          <w:rFonts w:hint="eastAsia" w:ascii="仿宋_GB2312" w:hAnsi="仿宋_GB2312" w:cs="仿宋_GB2312"/>
          <w:b w:val="0"/>
          <w:bCs w:val="0"/>
          <w:color w:val="auto"/>
          <w:sz w:val="32"/>
          <w:szCs w:val="32"/>
          <w:lang w:val="en-US" w:eastAsia="zh-CN"/>
        </w:rPr>
        <w:t>市发展和改革委员会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在采暖季前运行补贴发放到位。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完成时限：</w:t>
      </w:r>
      <w:r>
        <w:rPr>
          <w:rFonts w:hint="eastAsia" w:ascii="仿宋_GB2312" w:hAnsi="仿宋_GB2312" w:cs="仿宋_GB2312"/>
          <w:b w:val="0"/>
          <w:bCs w:val="0"/>
          <w:color w:val="auto"/>
          <w:sz w:val="32"/>
          <w:szCs w:val="32"/>
          <w:lang w:val="en-US" w:eastAsia="zh-CN"/>
        </w:rPr>
        <w:t>2023年12月底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（一）2023年11月15日前，澄城县按照相关要求核准运行补贴金额，完成资金筹措。</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（二）2023年11月15日前，完成电力系统及燃气系统2023年上报的运行费补贴数据的核查工作，确保供暖季前完成补贴发放。</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三十七、2022-2023年采暖季，渭南市中心城区集中供热率42%。</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kern w:val="2"/>
          <w:sz w:val="32"/>
          <w:szCs w:val="32"/>
          <w:lang w:val="en-US" w:eastAsia="zh-CN" w:bidi="ar-SA"/>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市住房和城乡建设局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临渭区委、人民政府，渭南高新区党工委、管委会，市国资委</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color w:val="auto"/>
          <w:sz w:val="32"/>
          <w:szCs w:val="32"/>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2024年底前</w:t>
      </w:r>
      <w:r>
        <w:rPr>
          <w:rFonts w:hint="eastAsia" w:ascii="仿宋_GB2312" w:hAnsi="仿宋_GB2312" w:eastAsia="仿宋_GB2312" w:cs="仿宋_GB2312"/>
          <w:b w:val="0"/>
          <w:bCs w:val="0"/>
          <w:color w:val="auto"/>
          <w:sz w:val="32"/>
          <w:szCs w:val="32"/>
        </w:rPr>
        <w:t>中心城区集中供热率提高至48%。</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2024年12月底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整改措施:</w:t>
      </w:r>
      <w:r>
        <w:rPr>
          <w:rFonts w:hint="eastAsia" w:ascii="仿宋_GB2312" w:hAnsi="仿宋_GB2312" w:cs="仿宋_GB2312"/>
          <w:b w:val="0"/>
          <w:bCs w:val="0"/>
          <w:color w:val="auto"/>
          <w:sz w:val="32"/>
          <w:szCs w:val="32"/>
          <w:lang w:eastAsia="zh-CN"/>
        </w:rPr>
        <w:t>（</w:t>
      </w:r>
      <w:r>
        <w:rPr>
          <w:rFonts w:hint="eastAsia" w:ascii="仿宋_GB2312" w:hAnsi="仿宋_GB2312" w:cs="仿宋_GB2312"/>
          <w:b w:val="0"/>
          <w:bCs w:val="0"/>
          <w:color w:val="auto"/>
          <w:sz w:val="32"/>
          <w:szCs w:val="32"/>
          <w:lang w:val="en-US" w:eastAsia="zh-CN"/>
        </w:rPr>
        <w:t>一</w:t>
      </w:r>
      <w:r>
        <w:rPr>
          <w:rFonts w:hint="eastAsia" w:ascii="仿宋_GB2312" w:hAnsi="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坚持“应接尽接”的原则，在集中供热管网覆盖范围内，持续开展热用户调查摸底工作</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梳理有供热需求且符合供热条件的用户，建立清单台账。</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二</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 xml:space="preserve">按照清单台账，加快推进集中供热用户接入工作，扩大集中供热面积，2023年完成新增供热面积150万平方米，2024年完成新增供热面积150万平方米 </w:t>
      </w:r>
      <w:r>
        <w:rPr>
          <w:rFonts w:hint="eastAsia" w:ascii="仿宋_GB2312" w:hAnsi="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三十八、市场监管等部门散煤销售打击不力，临渭区、蒲城县排查发现散煤销售点53处和18处。14个城中村中有6个存在散煤复烧现象。</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kern w:val="2"/>
          <w:sz w:val="32"/>
          <w:szCs w:val="32"/>
          <w:lang w:val="en-US" w:eastAsia="zh-CN" w:bidi="ar-SA"/>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张开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市市场监督管理局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color w:val="auto"/>
          <w:sz w:val="32"/>
          <w:szCs w:val="32"/>
          <w:highlight w:val="none"/>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color w:val="auto"/>
          <w:sz w:val="32"/>
          <w:szCs w:val="32"/>
          <w:highlight w:val="none"/>
          <w:lang w:val="en-US" w:eastAsia="zh-CN"/>
        </w:rPr>
        <w:t>各县（市、区）委、人民政府，渭南高新区、经开区党工委、管委会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整改目标:</w:t>
      </w:r>
      <w:r>
        <w:rPr>
          <w:rFonts w:hint="eastAsia" w:ascii="仿宋_GB2312" w:hAnsi="仿宋_GB2312" w:cs="仿宋_GB2312"/>
          <w:b w:val="0"/>
          <w:bCs w:val="0"/>
          <w:color w:val="auto"/>
          <w:sz w:val="32"/>
          <w:szCs w:val="32"/>
          <w:lang w:val="en-US" w:eastAsia="zh-CN"/>
        </w:rPr>
        <w:t>严厉打击禁燃区内散煤销售行为，禁燃区散煤销售网点一律取消。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b w:val="0"/>
          <w:bCs w:val="0"/>
          <w:color w:val="auto"/>
          <w:sz w:val="32"/>
          <w:szCs w:val="32"/>
          <w:lang w:val="en-US" w:eastAsia="zh-CN"/>
        </w:rPr>
        <w:t>（一）禁燃区散煤销售网点一律取缔，严厉打击游击兜售、网上销售、电话直送等流动销售散煤行为。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（二）各县(市、区)根据新划定的禁燃区依法依规开展监督检查，及时掌握非禁燃区确定的销售网点设立数量，建立工作台账，开展煤质专项监督检查，实现检查全覆盖。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（三）对非禁燃区散煤配送中心强化监管，及时掌握非禁燃区确定的销售网点设立数量，建立工作台账并对散煤煤质开展监督抽查。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（四）市市场监督管理局牵头</w:t>
      </w:r>
      <w:r>
        <w:rPr>
          <w:rFonts w:hint="eastAsia" w:ascii="仿宋_GB2312" w:hAnsi="仿宋_GB2312" w:eastAsia="仿宋_GB2312" w:cs="仿宋_GB2312"/>
          <w:b w:val="0"/>
          <w:bCs w:val="0"/>
          <w:color w:val="auto"/>
          <w:sz w:val="32"/>
          <w:szCs w:val="32"/>
        </w:rPr>
        <w:t>，对中心城区</w:t>
      </w:r>
      <w:r>
        <w:rPr>
          <w:rFonts w:hint="eastAsia" w:ascii="仿宋_GB2312" w:hAnsi="仿宋_GB2312" w:cs="仿宋_GB2312"/>
          <w:b w:val="0"/>
          <w:bCs w:val="0"/>
          <w:color w:val="auto"/>
          <w:sz w:val="32"/>
          <w:szCs w:val="32"/>
          <w:lang w:val="en-US" w:eastAsia="zh-CN"/>
        </w:rPr>
        <w:t>发现</w:t>
      </w:r>
      <w:r>
        <w:rPr>
          <w:rFonts w:hint="eastAsia" w:ascii="仿宋_GB2312" w:hAnsi="仿宋_GB2312" w:eastAsia="仿宋_GB2312" w:cs="仿宋_GB2312"/>
          <w:b w:val="0"/>
          <w:bCs w:val="0"/>
          <w:color w:val="auto"/>
          <w:sz w:val="32"/>
          <w:szCs w:val="32"/>
        </w:rPr>
        <w:t>的散煤和燃煤炉具依法处置，严厉打击散煤来源和供销渠道，杜绝散煤复燃。</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三十九、</w:t>
      </w:r>
      <w:r>
        <w:rPr>
          <w:rFonts w:hint="eastAsia" w:ascii="黑体" w:hAnsi="黑体" w:eastAsia="黑体" w:cs="黑体"/>
          <w:b w:val="0"/>
          <w:bCs w:val="0"/>
          <w:kern w:val="2"/>
          <w:sz w:val="32"/>
          <w:szCs w:val="32"/>
          <w:lang w:val="en-US" w:eastAsia="zh-CN" w:bidi="ar-SA"/>
        </w:rPr>
        <w:t>第二轮中央生态环境保护督察指出，关中地区部分行业工业炉窑治理排查整治不严不实、推进迟缓。渭南市各级生态环境、工信等部门责任落实不到位，烧结类砖瓦企业深度治理未按时完成。</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kern w:val="2"/>
          <w:sz w:val="32"/>
          <w:szCs w:val="32"/>
          <w:lang w:val="en-US" w:eastAsia="zh-CN" w:bidi="ar-SA"/>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李建强</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牵头单位：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bCs/>
          <w:sz w:val="32"/>
          <w:szCs w:val="32"/>
          <w:lang w:val="en-US" w:eastAsia="zh-CN"/>
        </w:rPr>
      </w:pPr>
      <w:r>
        <w:rPr>
          <w:rFonts w:hint="eastAsia" w:ascii="仿宋_GB2312" w:hAnsi="仿宋_GB2312" w:cs="仿宋_GB2312"/>
          <w:b/>
          <w:bCs/>
          <w:sz w:val="32"/>
          <w:szCs w:val="32"/>
          <w:lang w:val="en-US" w:eastAsia="zh-CN"/>
        </w:rPr>
        <w:t>配合单位：</w:t>
      </w:r>
      <w:r>
        <w:rPr>
          <w:rFonts w:hint="eastAsia" w:ascii="仿宋_GB2312" w:hAnsi="仿宋_GB2312" w:cs="仿宋_GB2312"/>
          <w:b w:val="0"/>
          <w:bCs w:val="0"/>
          <w:sz w:val="32"/>
          <w:szCs w:val="32"/>
          <w:lang w:val="en-US" w:eastAsia="zh-CN"/>
        </w:rPr>
        <w:t>市工业和信息化局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各县（市、区）委、人民政府，渭南高新区、经开区党工委、管委会</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FF000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color w:val="auto"/>
          <w:sz w:val="32"/>
          <w:szCs w:val="32"/>
          <w:lang w:val="en-US" w:eastAsia="zh-CN"/>
        </w:rPr>
        <w:t>开展工业窑炉“回头看”，完成烧结类砖瓦企业深度治理。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bCs/>
          <w:sz w:val="32"/>
          <w:szCs w:val="32"/>
          <w:lang w:val="en-US" w:eastAsia="zh-CN"/>
        </w:rPr>
        <w:t>整改措施：</w:t>
      </w:r>
      <w:r>
        <w:rPr>
          <w:rFonts w:hint="eastAsia" w:ascii="仿宋_GB2312" w:hAnsi="仿宋_GB2312" w:cs="仿宋_GB2312"/>
          <w:b w:val="0"/>
          <w:bCs w:val="0"/>
          <w:color w:val="auto"/>
          <w:sz w:val="32"/>
          <w:szCs w:val="32"/>
          <w:lang w:val="en-US" w:eastAsia="zh-CN"/>
        </w:rPr>
        <w:t>（一）按照《渭南市工业炉窑大气污染综合治理实施方案》要求，开展工业炉窑治理工作“回头看”，更新完善管理清单，制定整治计划，有序推进治理工作。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cs="仿宋_GB2312"/>
          <w:b w:val="0"/>
          <w:bCs w:val="0"/>
          <w:color w:val="auto"/>
          <w:sz w:val="32"/>
          <w:szCs w:val="32"/>
          <w:lang w:val="en-US" w:eastAsia="zh-CN"/>
        </w:rPr>
      </w:pPr>
      <w:r>
        <w:rPr>
          <w:rFonts w:hint="eastAsia" w:ascii="仿宋_GB2312" w:hAnsi="仿宋_GB2312" w:cs="仿宋_GB2312"/>
          <w:b w:val="0"/>
          <w:bCs w:val="0"/>
          <w:color w:val="auto"/>
          <w:sz w:val="32"/>
          <w:szCs w:val="32"/>
          <w:lang w:val="en-US" w:eastAsia="zh-CN"/>
        </w:rPr>
        <w:t>（二）加快全市砖瓦窑企业深度治理工作力度，在未完成治理任务前不得生产。</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sz w:val="32"/>
          <w:szCs w:val="32"/>
          <w:lang w:val="en-US" w:eastAsia="zh-CN"/>
        </w:rPr>
        <w:t>四十、</w:t>
      </w:r>
      <w:r>
        <w:rPr>
          <w:rFonts w:hint="eastAsia" w:ascii="黑体" w:hAnsi="黑体" w:eastAsia="黑体" w:cs="黑体"/>
          <w:b w:val="0"/>
          <w:bCs w:val="0"/>
          <w:kern w:val="2"/>
          <w:sz w:val="32"/>
          <w:szCs w:val="32"/>
          <w:lang w:val="en-US" w:eastAsia="zh-CN" w:bidi="ar-SA"/>
        </w:rPr>
        <w:t>蒲城县石灰立窑整改进度不一，深度治理未全部完成。督察发现，上报已完成的6家中，新时达建材“一厂一策”治理未完成，天基建材重污染天气应急响应措施落实不严格；4家正在整改的普遍进展较慢。</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市级包抓领导：</w:t>
      </w:r>
      <w:r>
        <w:rPr>
          <w:rFonts w:hint="eastAsia" w:ascii="仿宋_GB2312" w:hAnsi="仿宋_GB2312" w:cs="仿宋_GB2312"/>
          <w:b w:val="0"/>
          <w:bCs w:val="0"/>
          <w:sz w:val="32"/>
          <w:szCs w:val="32"/>
          <w:lang w:val="en-US" w:eastAsia="zh-CN"/>
        </w:rPr>
        <w:t>李军政</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责任单位：</w:t>
      </w:r>
      <w:r>
        <w:rPr>
          <w:rFonts w:hint="eastAsia" w:ascii="仿宋_GB2312" w:hAnsi="仿宋_GB2312" w:cs="仿宋_GB2312"/>
          <w:b w:val="0"/>
          <w:bCs w:val="0"/>
          <w:sz w:val="32"/>
          <w:szCs w:val="32"/>
          <w:lang w:val="en-US" w:eastAsia="zh-CN"/>
        </w:rPr>
        <w:t>蒲城县委、人民政府</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市级验收单位：</w:t>
      </w:r>
      <w:r>
        <w:rPr>
          <w:rFonts w:hint="eastAsia" w:ascii="仿宋_GB2312" w:hAnsi="仿宋_GB2312" w:cs="仿宋_GB2312"/>
          <w:b w:val="0"/>
          <w:bCs w:val="0"/>
          <w:sz w:val="32"/>
          <w:szCs w:val="32"/>
          <w:lang w:val="en-US" w:eastAsia="zh-CN"/>
        </w:rPr>
        <w:t>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整改目标：</w:t>
      </w:r>
      <w:r>
        <w:rPr>
          <w:rFonts w:hint="eastAsia" w:ascii="仿宋_GB2312" w:hAnsi="仿宋_GB2312" w:cs="仿宋_GB2312"/>
          <w:b w:val="0"/>
          <w:bCs w:val="0"/>
          <w:sz w:val="32"/>
          <w:szCs w:val="32"/>
          <w:lang w:val="en-US" w:eastAsia="zh-CN"/>
        </w:rPr>
        <w:t>完成蒲城县石灰立窑深度治理。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19" w:firstLineChars="200"/>
        <w:textAlignment w:val="auto"/>
        <w:rPr>
          <w:rFonts w:hint="default" w:ascii="仿宋_GB2312" w:hAnsi="仿宋_GB2312" w:cs="仿宋_GB2312"/>
          <w:b w:val="0"/>
          <w:bCs w:val="0"/>
          <w:sz w:val="32"/>
          <w:szCs w:val="32"/>
          <w:lang w:val="en-US" w:eastAsia="zh-CN"/>
        </w:rPr>
      </w:pPr>
      <w:r>
        <w:rPr>
          <w:rFonts w:hint="eastAsia" w:ascii="仿宋_GB2312" w:hAnsi="仿宋_GB2312" w:cs="仿宋_GB2312"/>
          <w:b/>
          <w:bCs/>
          <w:sz w:val="32"/>
          <w:szCs w:val="32"/>
          <w:lang w:val="en-US" w:eastAsia="zh-CN"/>
        </w:rPr>
        <w:t>完成时限：</w:t>
      </w:r>
      <w:r>
        <w:rPr>
          <w:rFonts w:hint="eastAsia" w:ascii="仿宋_GB2312" w:hAnsi="仿宋_GB2312" w:cs="仿宋_GB2312"/>
          <w:b w:val="0"/>
          <w:bCs w:val="0"/>
          <w:sz w:val="32"/>
          <w:szCs w:val="32"/>
          <w:lang w:val="en-US" w:eastAsia="zh-CN"/>
        </w:rPr>
        <w:t>2023年12月底</w:t>
      </w:r>
    </w:p>
    <w:p>
      <w:pPr>
        <w:keepNext w:val="0"/>
        <w:keepLines w:val="0"/>
        <w:pageBreakBefore w:val="0"/>
        <w:widowControl w:val="0"/>
        <w:kinsoku/>
        <w:wordWrap/>
        <w:overflowPunct/>
        <w:topLinePunct w:val="0"/>
        <w:autoSpaceDE/>
        <w:autoSpaceDN/>
        <w:bidi w:val="0"/>
        <w:adjustRightInd/>
        <w:snapToGrid/>
        <w:spacing w:line="600" w:lineRule="exact"/>
        <w:ind w:firstLine="619"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b/>
          <w:bCs/>
          <w:color w:val="auto"/>
          <w:sz w:val="32"/>
          <w:szCs w:val="32"/>
          <w:lang w:val="en-US" w:eastAsia="zh-CN"/>
        </w:rPr>
        <w:t>整改措施：</w:t>
      </w:r>
      <w:r>
        <w:rPr>
          <w:rFonts w:hint="eastAsia" w:ascii="仿宋_GB2312" w:hAnsi="仿宋_GB2312" w:cs="仿宋_GB2312"/>
          <w:color w:val="auto"/>
          <w:sz w:val="32"/>
          <w:szCs w:val="32"/>
          <w:lang w:val="en-US" w:eastAsia="zh-CN"/>
        </w:rPr>
        <w:t>（一）</w:t>
      </w:r>
      <w:r>
        <w:rPr>
          <w:rFonts w:hint="eastAsia" w:ascii="仿宋_GB2312" w:hAnsi="仿宋_GB2312" w:eastAsia="仿宋_GB2312" w:cs="仿宋_GB2312"/>
          <w:color w:val="auto"/>
          <w:sz w:val="32"/>
          <w:szCs w:val="32"/>
          <w:lang w:val="en-US" w:eastAsia="zh-CN"/>
        </w:rPr>
        <w:t>督促新时达建材对照“一厂一策”方案逐条开展自查，改造脱硫、除尘系统，密闭成品库，安装扬尘监控和门禁系统，2023年12月底前通过市级验收。</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（二）</w:t>
      </w:r>
      <w:r>
        <w:rPr>
          <w:rFonts w:hint="eastAsia" w:ascii="仿宋_GB2312" w:hAnsi="仿宋_GB2312" w:eastAsia="仿宋_GB2312" w:cs="仿宋_GB2312"/>
          <w:color w:val="auto"/>
          <w:sz w:val="32"/>
          <w:szCs w:val="32"/>
          <w:lang w:val="en-US" w:eastAsia="zh-CN"/>
        </w:rPr>
        <w:t>对天基建材重污染天气应急响应措施落实不严格问题进行调查处理，责令企业整改。按照《渭南市大气污染治理专项行动方案（2023-2027年）》要求，</w:t>
      </w:r>
      <w:r>
        <w:rPr>
          <w:rFonts w:hint="eastAsia" w:ascii="仿宋_GB2312" w:hAnsi="仿宋_GB2312" w:cs="仿宋_GB2312"/>
          <w:color w:val="auto"/>
          <w:sz w:val="32"/>
          <w:szCs w:val="32"/>
          <w:lang w:val="en-US" w:eastAsia="zh-CN"/>
        </w:rPr>
        <w:t>2023年10月底前，完成</w:t>
      </w:r>
      <w:r>
        <w:rPr>
          <w:rFonts w:hint="eastAsia" w:ascii="仿宋_GB2312" w:hAnsi="仿宋_GB2312" w:eastAsia="仿宋_GB2312" w:cs="仿宋_GB2312"/>
          <w:color w:val="auto"/>
          <w:sz w:val="32"/>
          <w:szCs w:val="32"/>
          <w:lang w:val="en-US" w:eastAsia="zh-CN"/>
        </w:rPr>
        <w:t>天基建材等石灰窑企业应急减排措施修订</w:t>
      </w:r>
      <w:r>
        <w:rPr>
          <w:rFonts w:hint="eastAsia" w:ascii="仿宋_GB2312" w:hAnsi="仿宋_GB2312" w:cs="仿宋_GB2312"/>
          <w:color w:val="auto"/>
          <w:sz w:val="32"/>
          <w:szCs w:val="32"/>
          <w:lang w:val="en-US" w:eastAsia="zh-CN"/>
        </w:rPr>
        <w:t>工作</w:t>
      </w:r>
      <w:r>
        <w:rPr>
          <w:rFonts w:hint="eastAsia" w:ascii="仿宋_GB2312" w:hAnsi="仿宋_GB2312" w:eastAsia="仿宋_GB2312" w:cs="仿宋_GB2312"/>
          <w:color w:val="auto"/>
          <w:sz w:val="32"/>
          <w:szCs w:val="32"/>
          <w:lang w:val="en-US" w:eastAsia="zh-CN"/>
        </w:rPr>
        <w:t>，</w:t>
      </w:r>
      <w:r>
        <w:rPr>
          <w:rFonts w:hint="eastAsia" w:ascii="仿宋_GB2312" w:hAnsi="仿宋_GB2312" w:cs="仿宋_GB2312"/>
          <w:color w:val="auto"/>
          <w:sz w:val="32"/>
          <w:szCs w:val="32"/>
          <w:lang w:val="en-US" w:eastAsia="zh-CN"/>
        </w:rPr>
        <w:t>并</w:t>
      </w:r>
      <w:r>
        <w:rPr>
          <w:rFonts w:hint="eastAsia" w:ascii="仿宋_GB2312" w:hAnsi="仿宋_GB2312" w:eastAsia="仿宋_GB2312" w:cs="仿宋_GB2312"/>
          <w:color w:val="auto"/>
          <w:sz w:val="32"/>
          <w:szCs w:val="32"/>
          <w:lang w:val="en-US" w:eastAsia="zh-CN"/>
        </w:rPr>
        <w:t>严格落实。</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textAlignment w:val="auto"/>
      </w:pPr>
      <w:r>
        <w:rPr>
          <w:rFonts w:hint="eastAsia" w:ascii="仿宋_GB2312" w:hAnsi="仿宋_GB2312" w:cs="仿宋_GB2312"/>
          <w:color w:val="auto"/>
          <w:sz w:val="32"/>
          <w:szCs w:val="32"/>
          <w:lang w:val="en-US" w:eastAsia="zh-CN"/>
        </w:rPr>
        <w:t>（三）</w:t>
      </w:r>
      <w:r>
        <w:rPr>
          <w:rFonts w:hint="eastAsia" w:ascii="仿宋_GB2312" w:hAnsi="仿宋_GB2312" w:eastAsia="仿宋_GB2312" w:cs="仿宋_GB2312"/>
          <w:color w:val="auto"/>
          <w:sz w:val="32"/>
          <w:szCs w:val="32"/>
          <w:lang w:val="en-US" w:eastAsia="zh-CN"/>
        </w:rPr>
        <w:t>督促</w:t>
      </w:r>
      <w:r>
        <w:rPr>
          <w:rFonts w:hint="eastAsia" w:ascii="仿宋_GB2312" w:hAnsi="仿宋_GB2312" w:cs="仿宋_GB2312"/>
          <w:color w:val="auto"/>
          <w:sz w:val="32"/>
          <w:szCs w:val="32"/>
          <w:lang w:val="en-US" w:eastAsia="zh-CN"/>
        </w:rPr>
        <w:t>蒲城县盛鼎建材有限公司等4家</w:t>
      </w:r>
      <w:r>
        <w:rPr>
          <w:rFonts w:hint="eastAsia" w:ascii="仿宋_GB2312" w:hAnsi="仿宋_GB2312" w:eastAsia="仿宋_GB2312" w:cs="仿宋_GB2312"/>
          <w:color w:val="auto"/>
          <w:sz w:val="32"/>
          <w:szCs w:val="32"/>
          <w:lang w:val="en-US" w:eastAsia="zh-CN"/>
        </w:rPr>
        <w:t>石灰立窑企业按照既定的“一厂一策”整改方案要求，倒排工期，加快深度治理进度，</w:t>
      </w:r>
      <w:r>
        <w:rPr>
          <w:rFonts w:hint="eastAsia" w:ascii="仿宋_GB2312" w:hAnsi="仿宋_GB2312" w:cs="仿宋_GB2312"/>
          <w:color w:val="auto"/>
          <w:sz w:val="32"/>
          <w:szCs w:val="32"/>
          <w:lang w:val="en-US" w:eastAsia="zh-CN"/>
        </w:rPr>
        <w:t>在</w:t>
      </w:r>
      <w:r>
        <w:rPr>
          <w:rFonts w:hint="eastAsia" w:ascii="仿宋_GB2312" w:hAnsi="仿宋_GB2312" w:eastAsia="仿宋_GB2312" w:cs="仿宋_GB2312"/>
          <w:color w:val="auto"/>
          <w:sz w:val="32"/>
          <w:szCs w:val="32"/>
          <w:lang w:val="en-US" w:eastAsia="zh-CN"/>
        </w:rPr>
        <w:t>治理未通过验收前，不得恢复生产。</w:t>
      </w:r>
    </w:p>
    <w:p>
      <w:pPr>
        <w:keepNext w:val="0"/>
        <w:keepLines w:val="0"/>
        <w:widowControl/>
        <w:suppressLineNumbers w:val="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附件2</w:t>
      </w:r>
    </w:p>
    <w:p>
      <w:pPr>
        <w:keepNext w:val="0"/>
        <w:keepLines w:val="0"/>
        <w:widowControl/>
        <w:suppressLineNumbers w:val="0"/>
        <w:jc w:val="center"/>
        <w:rPr>
          <w:rFonts w:hint="eastAsia" w:ascii="黑体" w:hAnsi="黑体" w:eastAsia="黑体" w:cs="黑体"/>
        </w:rPr>
      </w:pPr>
      <w:r>
        <w:rPr>
          <w:rFonts w:hint="eastAsia" w:ascii="黑体" w:hAnsi="黑体" w:eastAsia="黑体" w:cs="黑体"/>
          <w:b/>
          <w:bCs/>
          <w:color w:val="000000"/>
          <w:spacing w:val="-6"/>
          <w:kern w:val="0"/>
          <w:sz w:val="41"/>
          <w:szCs w:val="41"/>
          <w:lang w:val="en-US" w:eastAsia="zh-CN" w:bidi="ar"/>
        </w:rPr>
        <w:t>市级领导包抓问题清单</w:t>
      </w:r>
    </w:p>
    <w:p>
      <w:pPr>
        <w:keepNext w:val="0"/>
        <w:keepLines w:val="0"/>
        <w:widowControl/>
        <w:suppressLineNumbers w:val="0"/>
        <w:ind w:firstLine="614" w:firstLineChars="200"/>
        <w:jc w:val="left"/>
        <w:rPr>
          <w:rFonts w:hint="eastAsia" w:ascii="黑体" w:hAnsi="黑体" w:eastAsia="黑体" w:cs="黑体"/>
          <w:b/>
          <w:bCs/>
          <w:color w:val="000000"/>
          <w:spacing w:val="-6"/>
          <w:kern w:val="0"/>
          <w:sz w:val="31"/>
          <w:szCs w:val="31"/>
          <w:lang w:val="en-US" w:eastAsia="zh-CN" w:bidi="ar"/>
        </w:rPr>
      </w:pP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樊维斌:1、2、15</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陈晓勇:1、2</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王  心:2</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刘  凯:2</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高振鑫:2、3、9、14、24、25、26、29、34、35</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李军政:2、5、10、14、18、23、40</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田  瑞:2、33</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赵林斌:2、15</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张云哲:2、6、32、36</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张  辉:2、27</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马中威:2、19</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张  开:2、38</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刘  莉:2</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魏重光:2、12</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李建强:2、4、6、13、17、21、22、28、30、31、37、39</w:t>
      </w:r>
    </w:p>
    <w:p>
      <w:pPr>
        <w:keepNext w:val="0"/>
        <w:keepLines w:val="0"/>
        <w:widowControl/>
        <w:suppressLineNumbers w:val="0"/>
        <w:ind w:firstLine="614" w:firstLineChars="200"/>
        <w:jc w:val="left"/>
        <w:rPr>
          <w:rFonts w:hint="eastAsia" w:ascii="黑体" w:hAnsi="黑体" w:eastAsia="黑体" w:cs="黑体"/>
        </w:rPr>
      </w:pPr>
      <w:r>
        <w:rPr>
          <w:rFonts w:hint="eastAsia" w:ascii="黑体" w:hAnsi="黑体" w:eastAsia="黑体" w:cs="黑体"/>
          <w:b/>
          <w:bCs/>
          <w:color w:val="000000"/>
          <w:spacing w:val="-6"/>
          <w:kern w:val="0"/>
          <w:sz w:val="31"/>
          <w:szCs w:val="31"/>
          <w:lang w:val="en-US" w:eastAsia="zh-CN" w:bidi="ar"/>
        </w:rPr>
        <w:t>刘宝琳:2、7、8、11、16、20</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FZHTK--GBK1-0">
    <w:altName w:val="Segoe Print"/>
    <w:panose1 w:val="00000000000000000000"/>
    <w:charset w:val="00"/>
    <w:family w:val="auto"/>
    <w:pitch w:val="default"/>
    <w:sig w:usb0="00000000" w:usb1="00000000" w:usb2="00000000" w:usb3="00000000" w:csb0="00000000" w:csb1="00000000"/>
  </w:font>
  <w:font w:name="E-BZ">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FZDBSK--GBK1-0">
    <w:altName w:val="Segoe Print"/>
    <w:panose1 w:val="00000000000000000000"/>
    <w:charset w:val="00"/>
    <w:family w:val="auto"/>
    <w:pitch w:val="default"/>
    <w:sig w:usb0="00000000" w:usb1="00000000" w:usb2="00000000" w:usb3="00000000" w:csb0="00000000" w:csb1="00000000"/>
  </w:font>
  <w:font w:name="E-FZ">
    <w:altName w:val="Segoe Print"/>
    <w:panose1 w:val="00000000000000000000"/>
    <w:charset w:val="00"/>
    <w:family w:val="auto"/>
    <w:pitch w:val="default"/>
    <w:sig w:usb0="00000000" w:usb1="00000000" w:usb2="00000000" w:usb3="00000000" w:csb0="00000000" w:csb1="00000000"/>
  </w:font>
  <w:font w:name="E-BX">
    <w:altName w:val="Segoe Print"/>
    <w:panose1 w:val="00000000000000000000"/>
    <w:charset w:val="00"/>
    <w:family w:val="auto"/>
    <w:pitch w:val="default"/>
    <w:sig w:usb0="00000000" w:usb1="00000000" w:usb2="00000000" w:usb3="00000000" w:csb0="00000000" w:csb1="00000000"/>
  </w:font>
  <w:font w:name="ChromeSansMM">
    <w:altName w:val="Segoe Print"/>
    <w:panose1 w:val="00000000000000000000"/>
    <w:charset w:val="00"/>
    <w:family w:val="auto"/>
    <w:pitch w:val="default"/>
    <w:sig w:usb0="00000000" w:usb1="00000000" w:usb2="00000000" w:usb3="00000000" w:csb0="00000000"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微软雅黑 Light">
    <w:panose1 w:val="020B0502040204020203"/>
    <w:charset w:val="86"/>
    <w:family w:val="auto"/>
    <w:pitch w:val="default"/>
    <w:sig w:usb0="80000287" w:usb1="2ACF0010" w:usb2="00000016" w:usb3="00000000" w:csb0="0004001F" w:csb1="00000000"/>
  </w:font>
  <w:font w:name="方正粗黑宋简体">
    <w:panose1 w:val="02000000000000000000"/>
    <w:charset w:val="86"/>
    <w:family w:val="auto"/>
    <w:pitch w:val="default"/>
    <w:sig w:usb0="A00002BF" w:usb1="184F6CFA" w:usb2="00000012" w:usb3="00000000" w:csb0="00040001" w:csb1="00000000"/>
  </w:font>
  <w:font w:name="方正姚体">
    <w:panose1 w:val="02010601030101010101"/>
    <w:charset w:val="86"/>
    <w:family w:val="auto"/>
    <w:pitch w:val="default"/>
    <w:sig w:usb0="00000003"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526D0F"/>
    <w:multiLevelType w:val="singleLevel"/>
    <w:tmpl w:val="9D526D0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yZGFiZTA3MmQ2Yzg4YWRlOGI2MDhhNTY2ZGNmZDUifQ=="/>
  </w:docVars>
  <w:rsids>
    <w:rsidRoot w:val="56F90D85"/>
    <w:rsid w:val="01017487"/>
    <w:rsid w:val="0A312C69"/>
    <w:rsid w:val="0CAB606A"/>
    <w:rsid w:val="0D474CDA"/>
    <w:rsid w:val="17324485"/>
    <w:rsid w:val="1A031AB7"/>
    <w:rsid w:val="1DCE0440"/>
    <w:rsid w:val="1EBE0D8F"/>
    <w:rsid w:val="23476EDA"/>
    <w:rsid w:val="242D68C4"/>
    <w:rsid w:val="27415768"/>
    <w:rsid w:val="280B1E72"/>
    <w:rsid w:val="28724862"/>
    <w:rsid w:val="29423DD9"/>
    <w:rsid w:val="2F220730"/>
    <w:rsid w:val="35F566F4"/>
    <w:rsid w:val="4E4B6C9D"/>
    <w:rsid w:val="4EC75467"/>
    <w:rsid w:val="51821E82"/>
    <w:rsid w:val="56F90D85"/>
    <w:rsid w:val="573A5772"/>
    <w:rsid w:val="5A1F7A1C"/>
    <w:rsid w:val="5C551AA5"/>
    <w:rsid w:val="5D2A6713"/>
    <w:rsid w:val="605E410F"/>
    <w:rsid w:val="609C3A20"/>
    <w:rsid w:val="78A96606"/>
    <w:rsid w:val="7CDF1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szCs w:val="32"/>
      <w:lang w:val="en-US" w:eastAsia="zh-CN" w:bidi="he-IL"/>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Normal Indent"/>
    <w:basedOn w:val="1"/>
    <w:next w:val="4"/>
    <w:qFormat/>
    <w:uiPriority w:val="99"/>
    <w:pPr>
      <w:widowControl w:val="0"/>
      <w:ind w:firstLine="420" w:firstLineChars="200"/>
      <w:jc w:val="both"/>
    </w:pPr>
    <w:rPr>
      <w:rFonts w:ascii="Calibri" w:hAnsi="Calibri" w:eastAsia="宋体" w:cs="Times New Roman"/>
      <w:kern w:val="2"/>
      <w:sz w:val="21"/>
      <w:szCs w:val="24"/>
      <w:lang w:val="en-US" w:eastAsia="zh-CN" w:bidi="ar-SA"/>
    </w:rPr>
  </w:style>
  <w:style w:type="paragraph" w:styleId="4">
    <w:name w:val="index 5"/>
    <w:basedOn w:val="1"/>
    <w:next w:val="1"/>
    <w:qFormat/>
    <w:uiPriority w:val="0"/>
    <w:pPr>
      <w:widowControl w:val="0"/>
      <w:ind w:left="1680"/>
      <w:jc w:val="both"/>
    </w:pPr>
    <w:rPr>
      <w:rFonts w:ascii="Calibri" w:hAnsi="Calibri" w:eastAsia="宋体" w:cs="Times New Roman"/>
      <w:kern w:val="2"/>
      <w:sz w:val="21"/>
      <w:szCs w:val="24"/>
      <w:lang w:val="en-US" w:eastAsia="zh-CN" w:bidi="ar-SA"/>
    </w:rPr>
  </w:style>
  <w:style w:type="paragraph" w:styleId="5">
    <w:name w:val="Body Text Indent"/>
    <w:basedOn w:val="1"/>
    <w:qFormat/>
    <w:uiPriority w:val="0"/>
    <w:pPr>
      <w:ind w:firstLine="645"/>
    </w:pPr>
    <w:rPr>
      <w:rFonts w:ascii="仿宋_GB2312" w:eastAsia="仿宋_GB2312"/>
      <w:sz w:val="32"/>
    </w:rPr>
  </w:style>
  <w:style w:type="paragraph" w:styleId="6">
    <w:name w:val="toc 1"/>
    <w:basedOn w:val="1"/>
    <w:next w:val="1"/>
    <w:qFormat/>
    <w:uiPriority w:val="99"/>
    <w:pPr>
      <w:tabs>
        <w:tab w:val="right" w:leader="dot" w:pos="8834"/>
      </w:tabs>
      <w:spacing w:line="580" w:lineRule="exact"/>
      <w:ind w:firstLine="640"/>
    </w:pPr>
    <w:rPr>
      <w:rFonts w:ascii="楷体" w:hAnsi="楷体" w:eastAsia="楷体" w:cs="楷体"/>
      <w:sz w:val="32"/>
      <w:szCs w:val="32"/>
    </w:rPr>
  </w:style>
  <w:style w:type="paragraph" w:styleId="7">
    <w:name w:val="Normal (Web)"/>
    <w:basedOn w:val="1"/>
    <w:unhideWhenUsed/>
    <w:qFormat/>
    <w:uiPriority w:val="99"/>
    <w:pPr>
      <w:jc w:val="left"/>
    </w:pPr>
    <w:rPr>
      <w:rFonts w:cs="Times New Roman"/>
      <w:kern w:val="0"/>
      <w:sz w:val="24"/>
    </w:rPr>
  </w:style>
  <w:style w:type="paragraph" w:styleId="8">
    <w:name w:val="Title"/>
    <w:basedOn w:val="1"/>
    <w:next w:val="1"/>
    <w:qFormat/>
    <w:uiPriority w:val="0"/>
    <w:pPr>
      <w:spacing w:before="240" w:after="60"/>
      <w:jc w:val="center"/>
      <w:textAlignment w:val="baseline"/>
    </w:pPr>
    <w:rPr>
      <w:rFonts w:ascii="Cambria" w:hAnsi="Cambria" w:eastAsia="宋体" w:cs="Times New Roman"/>
      <w:b/>
      <w:bCs/>
      <w:sz w:val="32"/>
      <w:szCs w:val="32"/>
    </w:rPr>
  </w:style>
  <w:style w:type="paragraph" w:styleId="9">
    <w:name w:val="Body Text First Indent 2"/>
    <w:basedOn w:val="5"/>
    <w:next w:val="1"/>
    <w:unhideWhenUsed/>
    <w:qFormat/>
    <w:uiPriority w:val="99"/>
    <w:pPr>
      <w:ind w:firstLine="420" w:firstLineChars="200"/>
    </w:pPr>
  </w:style>
  <w:style w:type="character" w:customStyle="1" w:styleId="12">
    <w:name w:val="标题1"/>
    <w:basedOn w:val="11"/>
    <w:qFormat/>
    <w:uiPriority w:val="99"/>
  </w:style>
  <w:style w:type="paragraph" w:customStyle="1" w:styleId="13">
    <w:name w:val="正文缩进1"/>
    <w:basedOn w:val="1"/>
    <w:next w:val="1"/>
    <w:qFormat/>
    <w:uiPriority w:val="0"/>
    <w:pPr>
      <w:ind w:firstLine="200" w:firstLineChars="200"/>
    </w:pPr>
    <w:rPr>
      <w:rFonts w:eastAsia="楷体_GB2312"/>
      <w:szCs w:val="24"/>
    </w:rPr>
  </w:style>
  <w:style w:type="paragraph" w:customStyle="1" w:styleId="14">
    <w:name w:val="UserStyle_0"/>
    <w:basedOn w:val="1"/>
    <w:next w:val="1"/>
    <w:qFormat/>
    <w:uiPriority w:val="0"/>
    <w:pPr>
      <w:ind w:firstLine="200" w:firstLineChars="200"/>
      <w:jc w:val="both"/>
      <w:textAlignment w:val="baseline"/>
    </w:pPr>
    <w:rPr>
      <w:rFonts w:ascii="Calibri" w:hAnsi="Calibri" w:eastAsia="宋体"/>
      <w:kern w:val="2"/>
      <w:sz w:val="36"/>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2023-11-02T00:11:00Z</dcterms:created>
  <dc:creator>lenovo</dc:creator>
  <cp:lastModifiedBy>Sadhu｀</cp:lastModifiedBy>
  <dcterms:modified xsi:type="dcterms:W3CDTF">2023-12-08T07:06:17Z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404A4DFE4D8C47F8805F7FFC7B0078F6_13</vt:lpwstr>
  </property>
</Properties>
</file>