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tabs>
          <w:tab w:val="left" w:pos="2505"/>
        </w:tabs>
        <w:kinsoku/>
        <w:wordWrap/>
        <w:overflowPunct/>
        <w:topLinePunct w:val="0"/>
        <w:autoSpaceDE/>
        <w:autoSpaceDN/>
        <w:bidi w:val="0"/>
        <w:adjustRightInd w:val="0"/>
        <w:snapToGrid w:val="0"/>
        <w:spacing w:line="400" w:lineRule="exact"/>
        <w:ind w:right="119"/>
        <w:jc w:val="both"/>
        <w:textAlignment w:val="auto"/>
        <w:rPr>
          <w:rFonts w:hint="eastAsia" w:ascii="黑体" w:hAnsi="黑体" w:eastAsia="黑体" w:cs="黑体"/>
          <w:b w:val="0"/>
          <w:bCs w:val="0"/>
          <w:color w:val="000000"/>
          <w:kern w:val="0"/>
          <w:sz w:val="32"/>
          <w:szCs w:val="32"/>
          <w:lang w:eastAsia="zh-CN"/>
        </w:rPr>
      </w:pPr>
      <w:r>
        <w:rPr>
          <w:rFonts w:hint="eastAsia" w:ascii="黑体" w:hAnsi="黑体" w:eastAsia="黑体" w:cs="黑体"/>
          <w:b w:val="0"/>
          <w:bCs w:val="0"/>
          <w:color w:val="000000"/>
          <w:kern w:val="0"/>
          <w:sz w:val="32"/>
          <w:szCs w:val="32"/>
          <w:lang w:eastAsia="zh-CN"/>
        </w:rPr>
        <w:t>附件</w:t>
      </w:r>
    </w:p>
    <w:p>
      <w:pPr>
        <w:widowControl/>
        <w:tabs>
          <w:tab w:val="left" w:pos="2505"/>
        </w:tabs>
        <w:adjustRightInd w:val="0"/>
        <w:snapToGrid w:val="0"/>
        <w:spacing w:after="200" w:line="220" w:lineRule="atLeast"/>
        <w:ind w:right="120"/>
        <w:jc w:val="center"/>
        <w:rPr>
          <w:rFonts w:hint="eastAsia" w:ascii="方正小标宋简体" w:hAnsi="方正小标宋简体" w:eastAsia="方正小标宋简体" w:cs="方正小标宋简体"/>
          <w:b w:val="0"/>
          <w:bCs w:val="0"/>
          <w:color w:val="000000"/>
          <w:spacing w:val="-17"/>
          <w:kern w:val="0"/>
          <w:sz w:val="44"/>
          <w:szCs w:val="44"/>
        </w:rPr>
      </w:pPr>
      <w:r>
        <w:rPr>
          <w:rFonts w:hint="eastAsia" w:ascii="方正小标宋简体" w:hAnsi="方正小标宋简体" w:eastAsia="方正小标宋简体" w:cs="方正小标宋简体"/>
          <w:b w:val="0"/>
          <w:bCs w:val="0"/>
          <w:color w:val="000000"/>
          <w:spacing w:val="-17"/>
          <w:kern w:val="0"/>
          <w:sz w:val="44"/>
          <w:szCs w:val="44"/>
        </w:rPr>
        <w:t>白水县征收农用地和未利用地区片综合地价及土地补偿费及安置补助费比例表</w:t>
      </w:r>
    </w:p>
    <w:p>
      <w:pPr>
        <w:tabs>
          <w:tab w:val="left" w:pos="2505"/>
        </w:tabs>
        <w:spacing w:line="220" w:lineRule="atLeast"/>
        <w:ind w:right="120"/>
        <w:jc w:val="right"/>
        <w:rPr>
          <w:rFonts w:ascii="Times New Roman" w:hAnsi="Times New Roman" w:eastAsia="宋体" w:cs="Times New Roman"/>
          <w:b w:val="0"/>
          <w:bCs w:val="0"/>
          <w:color w:val="000000"/>
          <w:kern w:val="0"/>
          <w:szCs w:val="24"/>
        </w:rPr>
      </w:pPr>
      <w:r>
        <w:rPr>
          <w:rFonts w:hint="eastAsia" w:ascii="Times New Roman" w:hAnsi="Times New Roman" w:eastAsia="宋体" w:cs="Times New Roman"/>
          <w:b w:val="0"/>
          <w:bCs w:val="0"/>
          <w:color w:val="000000"/>
          <w:kern w:val="0"/>
          <w:szCs w:val="24"/>
        </w:rPr>
        <w:t>单位：元/亩</w:t>
      </w:r>
    </w:p>
    <w:tbl>
      <w:tblPr>
        <w:tblStyle w:val="4"/>
        <w:tblW w:w="504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5"/>
        <w:gridCol w:w="17"/>
        <w:gridCol w:w="1008"/>
        <w:gridCol w:w="37"/>
        <w:gridCol w:w="1286"/>
        <w:gridCol w:w="57"/>
        <w:gridCol w:w="907"/>
        <w:gridCol w:w="72"/>
        <w:gridCol w:w="971"/>
        <w:gridCol w:w="57"/>
        <w:gridCol w:w="1065"/>
        <w:gridCol w:w="72"/>
        <w:gridCol w:w="1401"/>
        <w:gridCol w:w="5666"/>
        <w:gridCol w:w="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85" w:type="pct"/>
            <w:gridSpan w:val="2"/>
            <w:vMerge w:val="restart"/>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区片编号</w:t>
            </w:r>
          </w:p>
        </w:tc>
        <w:tc>
          <w:tcPr>
            <w:tcW w:w="1531" w:type="pct"/>
            <w:gridSpan w:val="8"/>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农用地</w:t>
            </w:r>
          </w:p>
        </w:tc>
        <w:tc>
          <w:tcPr>
            <w:tcW w:w="396" w:type="pct"/>
            <w:gridSpan w:val="2"/>
            <w:vMerge w:val="restart"/>
            <w:vAlign w:val="center"/>
          </w:tcPr>
          <w:p>
            <w:pPr>
              <w:widowControl/>
              <w:jc w:val="center"/>
              <w:rPr>
                <w:rFonts w:hint="eastAsia" w:ascii="黑体" w:hAnsi="黑体" w:eastAsia="黑体" w:cs="黑体"/>
                <w:b w:val="0"/>
                <w:bCs w:val="0"/>
                <w:color w:val="000000"/>
                <w:kern w:val="0"/>
                <w:sz w:val="20"/>
                <w:szCs w:val="21"/>
              </w:rPr>
            </w:pPr>
            <w:r>
              <w:rPr>
                <w:rFonts w:hint="eastAsia" w:ascii="黑体" w:hAnsi="黑体" w:eastAsia="黑体" w:cs="黑体"/>
                <w:b w:val="0"/>
                <w:bCs w:val="0"/>
                <w:color w:val="000000"/>
                <w:kern w:val="0"/>
                <w:sz w:val="21"/>
                <w:szCs w:val="21"/>
              </w:rPr>
              <w:t>未利用地</w:t>
            </w:r>
          </w:p>
        </w:tc>
        <w:tc>
          <w:tcPr>
            <w:tcW w:w="487" w:type="pct"/>
            <w:vMerge w:val="restart"/>
            <w:vAlign w:val="center"/>
          </w:tcPr>
          <w:p>
            <w:pPr>
              <w:widowControl/>
              <w:jc w:val="left"/>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土地补偿费：安置补助费</w:t>
            </w:r>
          </w:p>
        </w:tc>
        <w:tc>
          <w:tcPr>
            <w:tcW w:w="2098" w:type="pct"/>
            <w:gridSpan w:val="2"/>
            <w:vMerge w:val="restart"/>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区片范围描述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485" w:type="pct"/>
            <w:gridSpan w:val="2"/>
            <w:vMerge w:val="continue"/>
            <w:vAlign w:val="center"/>
          </w:tcPr>
          <w:p>
            <w:pPr>
              <w:widowControl/>
              <w:jc w:val="center"/>
              <w:rPr>
                <w:rFonts w:hint="eastAsia" w:ascii="宋体" w:hAnsi="宋体" w:eastAsia="宋体" w:cs="宋体"/>
                <w:b w:val="0"/>
                <w:bCs w:val="0"/>
                <w:color w:val="000000"/>
                <w:kern w:val="0"/>
                <w:sz w:val="21"/>
                <w:szCs w:val="21"/>
              </w:rPr>
            </w:pPr>
          </w:p>
        </w:tc>
        <w:tc>
          <w:tcPr>
            <w:tcW w:w="364" w:type="pct"/>
            <w:gridSpan w:val="2"/>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耕地</w:t>
            </w:r>
          </w:p>
        </w:tc>
        <w:tc>
          <w:tcPr>
            <w:tcW w:w="468" w:type="pct"/>
            <w:gridSpan w:val="2"/>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种植园用地</w:t>
            </w:r>
          </w:p>
        </w:tc>
        <w:tc>
          <w:tcPr>
            <w:tcW w:w="341" w:type="pct"/>
            <w:gridSpan w:val="2"/>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林地</w:t>
            </w:r>
          </w:p>
        </w:tc>
        <w:tc>
          <w:tcPr>
            <w:tcW w:w="356" w:type="pct"/>
            <w:gridSpan w:val="2"/>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草地</w:t>
            </w:r>
          </w:p>
        </w:tc>
        <w:tc>
          <w:tcPr>
            <w:tcW w:w="396" w:type="pct"/>
            <w:gridSpan w:val="2"/>
            <w:vMerge w:val="continue"/>
          </w:tcPr>
          <w:p>
            <w:pPr>
              <w:widowControl/>
              <w:jc w:val="center"/>
              <w:rPr>
                <w:rFonts w:hint="eastAsia" w:ascii="宋体" w:hAnsi="宋体" w:eastAsia="宋体" w:cs="宋体"/>
                <w:b w:val="0"/>
                <w:bCs w:val="0"/>
                <w:color w:val="000000"/>
                <w:kern w:val="0"/>
                <w:sz w:val="20"/>
                <w:szCs w:val="21"/>
              </w:rPr>
            </w:pPr>
          </w:p>
        </w:tc>
        <w:tc>
          <w:tcPr>
            <w:tcW w:w="487" w:type="pct"/>
            <w:vMerge w:val="continue"/>
          </w:tcPr>
          <w:p>
            <w:pPr>
              <w:widowControl/>
              <w:jc w:val="center"/>
              <w:rPr>
                <w:rFonts w:hint="eastAsia" w:ascii="宋体" w:hAnsi="宋体" w:eastAsia="宋体" w:cs="宋体"/>
                <w:b w:val="0"/>
                <w:bCs w:val="0"/>
                <w:color w:val="000000"/>
                <w:kern w:val="0"/>
                <w:sz w:val="21"/>
                <w:szCs w:val="21"/>
              </w:rPr>
            </w:pPr>
          </w:p>
        </w:tc>
        <w:tc>
          <w:tcPr>
            <w:tcW w:w="2098" w:type="pct"/>
            <w:gridSpan w:val="2"/>
            <w:vMerge w:val="continue"/>
          </w:tcPr>
          <w:p>
            <w:pPr>
              <w:widowControl/>
              <w:tabs>
                <w:tab w:val="left" w:pos="2505"/>
              </w:tabs>
              <w:adjustRightInd w:val="0"/>
              <w:snapToGrid w:val="0"/>
              <w:spacing w:after="200" w:line="220" w:lineRule="atLeast"/>
              <w:ind w:right="120"/>
              <w:jc w:val="left"/>
              <w:rPr>
                <w:rFonts w:hint="eastAsia" w:ascii="宋体" w:hAnsi="宋体" w:eastAsia="宋体" w:cs="宋体"/>
                <w:b w:val="0"/>
                <w:bCs w:val="0"/>
                <w:color w:val="000000"/>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485" w:type="pct"/>
            <w:gridSpan w:val="2"/>
            <w:vAlign w:val="center"/>
          </w:tcPr>
          <w:p>
            <w:pPr>
              <w:widowControl/>
              <w:adjustRightInd w:val="0"/>
              <w:snapToGrid w:val="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610527001</w:t>
            </w:r>
          </w:p>
        </w:tc>
        <w:tc>
          <w:tcPr>
            <w:tcW w:w="364" w:type="pct"/>
            <w:gridSpan w:val="2"/>
            <w:vAlign w:val="center"/>
          </w:tcPr>
          <w:p>
            <w:pPr>
              <w:widowControl/>
              <w:adjustRightInd w:val="0"/>
              <w:snapToGrid w:val="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 xml:space="preserve">37500 </w:t>
            </w:r>
          </w:p>
        </w:tc>
        <w:tc>
          <w:tcPr>
            <w:tcW w:w="468" w:type="pct"/>
            <w:gridSpan w:val="2"/>
            <w:vAlign w:val="center"/>
          </w:tcPr>
          <w:p>
            <w:pPr>
              <w:widowControl/>
              <w:adjustRightInd w:val="0"/>
              <w:snapToGrid w:val="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 xml:space="preserve">37500 </w:t>
            </w:r>
          </w:p>
        </w:tc>
        <w:tc>
          <w:tcPr>
            <w:tcW w:w="341" w:type="pct"/>
            <w:gridSpan w:val="2"/>
            <w:vAlign w:val="center"/>
          </w:tcPr>
          <w:p>
            <w:pPr>
              <w:widowControl/>
              <w:adjustRightInd w:val="0"/>
              <w:snapToGrid w:val="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22500</w:t>
            </w:r>
          </w:p>
        </w:tc>
        <w:tc>
          <w:tcPr>
            <w:tcW w:w="356" w:type="pct"/>
            <w:gridSpan w:val="2"/>
            <w:vAlign w:val="center"/>
          </w:tcPr>
          <w:p>
            <w:pPr>
              <w:widowControl/>
              <w:adjustRightInd w:val="0"/>
              <w:snapToGrid w:val="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w:t>
            </w:r>
          </w:p>
        </w:tc>
        <w:tc>
          <w:tcPr>
            <w:tcW w:w="396"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15000</w:t>
            </w:r>
          </w:p>
        </w:tc>
        <w:tc>
          <w:tcPr>
            <w:tcW w:w="487" w:type="pct"/>
            <w:vAlign w:val="center"/>
          </w:tcPr>
          <w:p>
            <w:pPr>
              <w:widowControl/>
              <w:adjustRightInd w:val="0"/>
              <w:snapToGrid w:val="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3:7</w:t>
            </w:r>
          </w:p>
        </w:tc>
        <w:tc>
          <w:tcPr>
            <w:tcW w:w="2098" w:type="pct"/>
            <w:gridSpan w:val="2"/>
            <w:vAlign w:val="center"/>
          </w:tcPr>
          <w:p>
            <w:pPr>
              <w:widowControl/>
              <w:adjustRightInd w:val="0"/>
              <w:snapToGrid w:val="0"/>
              <w:spacing w:line="240" w:lineRule="exact"/>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西北部山塬区：以林皋河、铁牛河为界以西、以北地区。包括林皋镇白姚村、段家原村、古槐村、郭畔村、云台村、中塬村；尧禾镇北盖村、李家塬村、收水村、唐寨村、五泉村</w:t>
            </w:r>
            <w:r>
              <w:rPr>
                <w:rFonts w:hint="eastAsia" w:ascii="宋体" w:hAnsi="宋体" w:eastAsia="宋体" w:cs="宋体"/>
                <w:b w:val="0"/>
                <w:bCs w:val="0"/>
                <w:color w:val="000000"/>
                <w:kern w:val="0"/>
                <w:sz w:val="21"/>
                <w:szCs w:val="21"/>
                <w:lang w:eastAsia="zh-CN"/>
              </w:rPr>
              <w:t>、白水县国营林场。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485" w:type="pct"/>
            <w:gridSpan w:val="2"/>
            <w:vAlign w:val="center"/>
          </w:tcPr>
          <w:p>
            <w:pPr>
              <w:widowControl/>
              <w:adjustRightInd w:val="0"/>
              <w:snapToGrid w:val="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610527002</w:t>
            </w:r>
          </w:p>
        </w:tc>
        <w:tc>
          <w:tcPr>
            <w:tcW w:w="364" w:type="pct"/>
            <w:gridSpan w:val="2"/>
            <w:vAlign w:val="center"/>
          </w:tcPr>
          <w:p>
            <w:pPr>
              <w:widowControl/>
              <w:adjustRightInd w:val="0"/>
              <w:snapToGrid w:val="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 xml:space="preserve">39000 </w:t>
            </w:r>
          </w:p>
        </w:tc>
        <w:tc>
          <w:tcPr>
            <w:tcW w:w="468" w:type="pct"/>
            <w:gridSpan w:val="2"/>
            <w:vAlign w:val="center"/>
          </w:tcPr>
          <w:p>
            <w:pPr>
              <w:widowControl/>
              <w:adjustRightInd w:val="0"/>
              <w:snapToGrid w:val="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 xml:space="preserve">39000 </w:t>
            </w:r>
          </w:p>
        </w:tc>
        <w:tc>
          <w:tcPr>
            <w:tcW w:w="341" w:type="pct"/>
            <w:gridSpan w:val="2"/>
            <w:vAlign w:val="center"/>
          </w:tcPr>
          <w:p>
            <w:pPr>
              <w:widowControl/>
              <w:adjustRightInd w:val="0"/>
              <w:snapToGrid w:val="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23400</w:t>
            </w:r>
          </w:p>
        </w:tc>
        <w:tc>
          <w:tcPr>
            <w:tcW w:w="356" w:type="pct"/>
            <w:gridSpan w:val="2"/>
            <w:vAlign w:val="center"/>
          </w:tcPr>
          <w:p>
            <w:pPr>
              <w:widowControl/>
              <w:adjustRightInd w:val="0"/>
              <w:snapToGrid w:val="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23400</w:t>
            </w:r>
          </w:p>
        </w:tc>
        <w:tc>
          <w:tcPr>
            <w:tcW w:w="396"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15600</w:t>
            </w:r>
          </w:p>
        </w:tc>
        <w:tc>
          <w:tcPr>
            <w:tcW w:w="487" w:type="pct"/>
            <w:vAlign w:val="center"/>
          </w:tcPr>
          <w:p>
            <w:pPr>
              <w:widowControl/>
              <w:adjustRightInd w:val="0"/>
              <w:snapToGrid w:val="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3:7</w:t>
            </w:r>
          </w:p>
        </w:tc>
        <w:tc>
          <w:tcPr>
            <w:tcW w:w="2098" w:type="pct"/>
            <w:gridSpan w:val="2"/>
            <w:vAlign w:val="center"/>
          </w:tcPr>
          <w:p>
            <w:pPr>
              <w:widowControl/>
              <w:adjustRightInd w:val="0"/>
              <w:snapToGrid w:val="0"/>
              <w:spacing w:line="240" w:lineRule="exact"/>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洛河以北塬区：以洛河为界以北区域。包括北塬镇阿堡村、北塬村、郝家村、贺家塬村、鹿角村、南修村、潘庄村、却寨村、顺孝村、王庄村、杨武村、北塬镇林场；史官镇北彭衙村、狄家河村、洞耳村、丰乐村、富平村、郭家山村、贺苏村、落雁村、南彭衙村、丘坪村、群英村、史家山村、首居村、武庄村、尧科村、史官镇林场、纵目林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485"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610527003</w:t>
            </w:r>
          </w:p>
        </w:tc>
        <w:tc>
          <w:tcPr>
            <w:tcW w:w="364"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 xml:space="preserve">40000 </w:t>
            </w:r>
          </w:p>
        </w:tc>
        <w:tc>
          <w:tcPr>
            <w:tcW w:w="468"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 xml:space="preserve">40000 </w:t>
            </w:r>
          </w:p>
        </w:tc>
        <w:tc>
          <w:tcPr>
            <w:tcW w:w="341"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32000</w:t>
            </w:r>
          </w:p>
        </w:tc>
        <w:tc>
          <w:tcPr>
            <w:tcW w:w="356"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w:t>
            </w:r>
          </w:p>
        </w:tc>
        <w:tc>
          <w:tcPr>
            <w:tcW w:w="396"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16000</w:t>
            </w:r>
          </w:p>
        </w:tc>
        <w:tc>
          <w:tcPr>
            <w:tcW w:w="487" w:type="pct"/>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3:7</w:t>
            </w:r>
          </w:p>
        </w:tc>
        <w:tc>
          <w:tcPr>
            <w:tcW w:w="2098" w:type="pct"/>
            <w:gridSpan w:val="2"/>
            <w:vAlign w:val="center"/>
          </w:tcPr>
          <w:p>
            <w:pPr>
              <w:widowControl/>
              <w:adjustRightInd w:val="0"/>
              <w:snapToGrid w:val="0"/>
              <w:spacing w:line="240" w:lineRule="exact"/>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史官镇规划区：包括史官镇史官村。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610527004</w:t>
            </w:r>
          </w:p>
        </w:tc>
        <w:tc>
          <w:tcPr>
            <w:tcW w:w="364"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 xml:space="preserve">42000 </w:t>
            </w:r>
          </w:p>
        </w:tc>
        <w:tc>
          <w:tcPr>
            <w:tcW w:w="468"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 xml:space="preserve">42000 </w:t>
            </w:r>
          </w:p>
        </w:tc>
        <w:tc>
          <w:tcPr>
            <w:tcW w:w="341"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33600</w:t>
            </w:r>
          </w:p>
        </w:tc>
        <w:tc>
          <w:tcPr>
            <w:tcW w:w="356"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25200</w:t>
            </w:r>
          </w:p>
        </w:tc>
        <w:tc>
          <w:tcPr>
            <w:tcW w:w="396" w:type="pct"/>
            <w:gridSpan w:val="2"/>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16800</w:t>
            </w:r>
          </w:p>
        </w:tc>
        <w:tc>
          <w:tcPr>
            <w:tcW w:w="487" w:type="pct"/>
            <w:vAlign w:val="center"/>
          </w:tcPr>
          <w:p>
            <w:pPr>
              <w:widowControl/>
              <w:adjustRightInd w:val="0"/>
              <w:snapToGrid w:val="0"/>
              <w:jc w:val="center"/>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3:7</w:t>
            </w:r>
          </w:p>
        </w:tc>
        <w:tc>
          <w:tcPr>
            <w:tcW w:w="2098" w:type="pct"/>
            <w:gridSpan w:val="2"/>
          </w:tcPr>
          <w:p>
            <w:pPr>
              <w:widowControl/>
              <w:adjustRightInd w:val="0"/>
              <w:snapToGrid w:val="0"/>
              <w:spacing w:line="240" w:lineRule="exact"/>
              <w:rPr>
                <w:rFonts w:hint="eastAsia"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洛河南县内其他镇：包括城关街道白堡村、北关村</w:t>
            </w:r>
            <w:r>
              <w:rPr>
                <w:rFonts w:hint="eastAsia" w:ascii="宋体" w:hAnsi="宋体" w:eastAsia="宋体" w:cs="宋体"/>
                <w:b w:val="0"/>
                <w:bCs w:val="0"/>
                <w:color w:val="000000"/>
                <w:kern w:val="0"/>
                <w:sz w:val="21"/>
                <w:szCs w:val="21"/>
                <w:lang w:val="en-US" w:eastAsia="zh-CN"/>
              </w:rPr>
              <w:t>(原下河村)</w:t>
            </w:r>
            <w:r>
              <w:rPr>
                <w:rFonts w:hint="eastAsia" w:ascii="宋体" w:hAnsi="宋体" w:eastAsia="宋体" w:cs="宋体"/>
                <w:b w:val="0"/>
                <w:bCs w:val="0"/>
                <w:color w:val="000000"/>
                <w:kern w:val="0"/>
                <w:sz w:val="21"/>
                <w:szCs w:val="21"/>
              </w:rPr>
              <w:t>、大雷公村、冯雷村、郭砭村</w:t>
            </w:r>
            <w:r>
              <w:rPr>
                <w:rFonts w:hint="eastAsia" w:ascii="宋体" w:hAnsi="宋体" w:eastAsia="宋体" w:cs="宋体"/>
                <w:b w:val="0"/>
                <w:bCs w:val="0"/>
                <w:color w:val="000000"/>
                <w:kern w:val="0"/>
                <w:sz w:val="21"/>
                <w:szCs w:val="21"/>
                <w:lang w:eastAsia="zh-CN"/>
              </w:rPr>
              <w:t>（原西河村）</w:t>
            </w:r>
            <w:r>
              <w:rPr>
                <w:rFonts w:hint="eastAsia" w:ascii="宋体" w:hAnsi="宋体" w:eastAsia="宋体" w:cs="宋体"/>
                <w:b w:val="0"/>
                <w:bCs w:val="0"/>
                <w:color w:val="000000"/>
                <w:kern w:val="0"/>
                <w:sz w:val="21"/>
                <w:szCs w:val="21"/>
              </w:rPr>
              <w:t>、侯家塬村、南桥村、西文化村、小雷公村、新生村、新庄村、耀卓村、张坡村；杜康镇大杨村、冯家村、康家卫村、鸭洼村、义会村、张家塬村、张王庄村；雷牙镇北乾村、大洼底村、范家卓村、方城村、雷牙村、南张村</w:t>
            </w:r>
            <w:r>
              <w:rPr>
                <w:rFonts w:hint="eastAsia" w:ascii="宋体" w:hAnsi="宋体" w:eastAsia="宋体" w:cs="宋体"/>
                <w:b w:val="0"/>
                <w:bCs w:val="0"/>
                <w:color w:val="000000"/>
                <w:kern w:val="0"/>
                <w:sz w:val="21"/>
                <w:szCs w:val="21"/>
                <w:lang w:eastAsia="zh-CN"/>
              </w:rPr>
              <w:t>（南张村以北）</w:t>
            </w:r>
            <w:r>
              <w:rPr>
                <w:rFonts w:hint="eastAsia" w:ascii="宋体" w:hAnsi="宋体" w:eastAsia="宋体" w:cs="宋体"/>
                <w:b w:val="0"/>
                <w:bCs w:val="0"/>
                <w:color w:val="000000"/>
                <w:kern w:val="0"/>
                <w:sz w:val="21"/>
                <w:szCs w:val="21"/>
              </w:rPr>
              <w:t>、邱木村、先进村、许家村、腰家河村；林皋镇北马村、高东村、高西村、可仙村、林皋村、南马村、吴家尧村、新卓村、许道村、许家河村、云门村；西固镇东固村、东文化村、扶苜村、甫下村、故现村、雷村、梁家村、龙山村、南峁村、潘家村、器休村、四河村、通道村、西固村、杨家村、中文化村；尧禾镇阿东村、阿西村、安乐村、百草村、车庄村、放马村、汉寨村、恒寨村、李家塬村、满义村、门公村、水苏村、太香村、唐寨村、田家洼村、五峰村、新武村、薛家圪劳村、尧禾村、支肥村、子阿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4" w:type="pct"/>
          <w:trHeight w:val="454" w:hRule="exact"/>
        </w:trPr>
        <w:tc>
          <w:tcPr>
            <w:tcW w:w="479" w:type="pct"/>
            <w:vMerge w:val="restart"/>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区片编号</w:t>
            </w:r>
          </w:p>
        </w:tc>
        <w:tc>
          <w:tcPr>
            <w:tcW w:w="1517" w:type="pct"/>
            <w:gridSpan w:val="8"/>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农用地</w:t>
            </w:r>
          </w:p>
        </w:tc>
        <w:tc>
          <w:tcPr>
            <w:tcW w:w="391" w:type="pct"/>
            <w:gridSpan w:val="2"/>
            <w:vMerge w:val="restart"/>
            <w:vAlign w:val="center"/>
          </w:tcPr>
          <w:p>
            <w:pPr>
              <w:widowControl/>
              <w:jc w:val="left"/>
              <w:rPr>
                <w:rFonts w:hint="eastAsia" w:ascii="黑体" w:hAnsi="黑体" w:eastAsia="黑体" w:cs="黑体"/>
                <w:b w:val="0"/>
                <w:bCs w:val="0"/>
                <w:color w:val="000000"/>
                <w:kern w:val="0"/>
                <w:sz w:val="20"/>
                <w:szCs w:val="21"/>
              </w:rPr>
            </w:pPr>
            <w:r>
              <w:rPr>
                <w:rFonts w:hint="eastAsia" w:ascii="黑体" w:hAnsi="黑体" w:eastAsia="黑体" w:cs="黑体"/>
                <w:b w:val="0"/>
                <w:bCs w:val="0"/>
                <w:color w:val="000000"/>
                <w:kern w:val="0"/>
                <w:sz w:val="21"/>
                <w:szCs w:val="21"/>
              </w:rPr>
              <w:t>未利用地</w:t>
            </w:r>
          </w:p>
        </w:tc>
        <w:tc>
          <w:tcPr>
            <w:tcW w:w="513" w:type="pct"/>
            <w:gridSpan w:val="2"/>
            <w:vMerge w:val="restart"/>
            <w:vAlign w:val="center"/>
          </w:tcPr>
          <w:p>
            <w:pPr>
              <w:widowControl/>
              <w:jc w:val="left"/>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土地补偿费：安置补助费</w:t>
            </w:r>
          </w:p>
        </w:tc>
        <w:tc>
          <w:tcPr>
            <w:tcW w:w="1973" w:type="pct"/>
            <w:vMerge w:val="restart"/>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区片范围描述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4" w:type="pct"/>
          <w:trHeight w:val="454" w:hRule="atLeast"/>
        </w:trPr>
        <w:tc>
          <w:tcPr>
            <w:tcW w:w="479" w:type="pct"/>
            <w:vMerge w:val="continue"/>
            <w:vAlign w:val="center"/>
          </w:tcPr>
          <w:p>
            <w:pPr>
              <w:widowControl/>
              <w:jc w:val="center"/>
              <w:rPr>
                <w:rFonts w:ascii="Calibri" w:hAnsi="Calibri" w:eastAsia="等线" w:cs="Times New Roman"/>
                <w:b w:val="0"/>
                <w:bCs w:val="0"/>
                <w:color w:val="000000"/>
                <w:kern w:val="0"/>
                <w:sz w:val="21"/>
                <w:szCs w:val="21"/>
              </w:rPr>
            </w:pPr>
          </w:p>
        </w:tc>
        <w:tc>
          <w:tcPr>
            <w:tcW w:w="357" w:type="pct"/>
            <w:gridSpan w:val="2"/>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耕地</w:t>
            </w:r>
          </w:p>
        </w:tc>
        <w:tc>
          <w:tcPr>
            <w:tcW w:w="461" w:type="pct"/>
            <w:gridSpan w:val="2"/>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种植园用地</w:t>
            </w:r>
          </w:p>
        </w:tc>
        <w:tc>
          <w:tcPr>
            <w:tcW w:w="336" w:type="pct"/>
            <w:gridSpan w:val="2"/>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林地</w:t>
            </w:r>
          </w:p>
        </w:tc>
        <w:tc>
          <w:tcPr>
            <w:tcW w:w="361" w:type="pct"/>
            <w:gridSpan w:val="2"/>
            <w:vAlign w:val="center"/>
          </w:tcPr>
          <w:p>
            <w:pPr>
              <w:widowControl/>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草地</w:t>
            </w:r>
          </w:p>
        </w:tc>
        <w:tc>
          <w:tcPr>
            <w:tcW w:w="391" w:type="pct"/>
            <w:gridSpan w:val="2"/>
            <w:vMerge w:val="continue"/>
          </w:tcPr>
          <w:p>
            <w:pPr>
              <w:widowControl/>
              <w:jc w:val="center"/>
              <w:rPr>
                <w:rFonts w:ascii="Calibri" w:hAnsi="Calibri" w:eastAsia="等线" w:cs="Times New Roman"/>
                <w:b w:val="0"/>
                <w:bCs w:val="0"/>
                <w:color w:val="000000"/>
                <w:kern w:val="0"/>
                <w:sz w:val="20"/>
                <w:szCs w:val="21"/>
              </w:rPr>
            </w:pPr>
          </w:p>
        </w:tc>
        <w:tc>
          <w:tcPr>
            <w:tcW w:w="513" w:type="pct"/>
            <w:gridSpan w:val="2"/>
            <w:vMerge w:val="continue"/>
          </w:tcPr>
          <w:p>
            <w:pPr>
              <w:widowControl/>
              <w:jc w:val="center"/>
              <w:rPr>
                <w:rFonts w:ascii="Calibri" w:hAnsi="Calibri" w:eastAsia="等线" w:cs="Times New Roman"/>
                <w:b w:val="0"/>
                <w:bCs w:val="0"/>
                <w:color w:val="000000"/>
                <w:kern w:val="0"/>
                <w:sz w:val="21"/>
                <w:szCs w:val="21"/>
              </w:rPr>
            </w:pPr>
          </w:p>
        </w:tc>
        <w:tc>
          <w:tcPr>
            <w:tcW w:w="1973" w:type="pct"/>
            <w:vMerge w:val="continue"/>
          </w:tcPr>
          <w:p>
            <w:pPr>
              <w:widowControl/>
              <w:tabs>
                <w:tab w:val="left" w:pos="2505"/>
              </w:tabs>
              <w:adjustRightInd w:val="0"/>
              <w:snapToGrid w:val="0"/>
              <w:spacing w:after="200" w:line="220" w:lineRule="atLeast"/>
              <w:ind w:right="120"/>
              <w:jc w:val="left"/>
              <w:rPr>
                <w:rFonts w:ascii="Calibri" w:hAnsi="Calibri" w:eastAsia="等线" w:cs="Times New Roman"/>
                <w:b w:val="0"/>
                <w:bCs w:val="0"/>
                <w:color w:val="000000"/>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4" w:type="pct"/>
        </w:trPr>
        <w:tc>
          <w:tcPr>
            <w:tcW w:w="479" w:type="pct"/>
            <w:vAlign w:val="center"/>
          </w:tcPr>
          <w:p>
            <w:pPr>
              <w:widowControl/>
              <w:adjustRightInd w:val="0"/>
              <w:snapToGrid w:val="0"/>
              <w:jc w:val="center"/>
              <w:rPr>
                <w:rFonts w:ascii="Times New Roman" w:hAnsi="Times New Roman" w:eastAsia="等线" w:cs="Times New Roman"/>
                <w:b w:val="0"/>
                <w:bCs w:val="0"/>
                <w:color w:val="000000"/>
                <w:kern w:val="0"/>
                <w:sz w:val="21"/>
                <w:szCs w:val="21"/>
              </w:rPr>
            </w:pPr>
            <w:r>
              <w:rPr>
                <w:rFonts w:ascii="Times New Roman" w:hAnsi="Times New Roman" w:eastAsia="宋体" w:cs="Times New Roman"/>
                <w:b w:val="0"/>
                <w:bCs w:val="0"/>
                <w:color w:val="000000"/>
                <w:kern w:val="0"/>
                <w:sz w:val="21"/>
                <w:szCs w:val="21"/>
              </w:rPr>
              <w:t>610527005</w:t>
            </w:r>
          </w:p>
        </w:tc>
        <w:tc>
          <w:tcPr>
            <w:tcW w:w="357" w:type="pct"/>
            <w:gridSpan w:val="2"/>
            <w:vAlign w:val="center"/>
          </w:tcPr>
          <w:p>
            <w:pPr>
              <w:widowControl/>
              <w:adjustRightInd w:val="0"/>
              <w:snapToGrid w:val="0"/>
              <w:jc w:val="center"/>
              <w:rPr>
                <w:rFonts w:ascii="Times New Roman" w:hAnsi="Times New Roman" w:eastAsia="等线" w:cs="Times New Roman"/>
                <w:b w:val="0"/>
                <w:bCs w:val="0"/>
                <w:color w:val="000000"/>
                <w:kern w:val="0"/>
                <w:sz w:val="21"/>
                <w:szCs w:val="21"/>
              </w:rPr>
            </w:pPr>
            <w:r>
              <w:rPr>
                <w:rFonts w:ascii="Times New Roman" w:hAnsi="Times New Roman" w:eastAsia="宋体" w:cs="Times New Roman"/>
                <w:b w:val="0"/>
                <w:bCs w:val="0"/>
                <w:color w:val="000000"/>
                <w:kern w:val="0"/>
                <w:sz w:val="21"/>
                <w:szCs w:val="21"/>
              </w:rPr>
              <w:t xml:space="preserve">52000 </w:t>
            </w:r>
          </w:p>
        </w:tc>
        <w:tc>
          <w:tcPr>
            <w:tcW w:w="461" w:type="pct"/>
            <w:gridSpan w:val="2"/>
            <w:vAlign w:val="center"/>
          </w:tcPr>
          <w:p>
            <w:pPr>
              <w:widowControl/>
              <w:adjustRightInd w:val="0"/>
              <w:snapToGrid w:val="0"/>
              <w:jc w:val="center"/>
              <w:rPr>
                <w:rFonts w:ascii="Times New Roman" w:hAnsi="Times New Roman" w:eastAsia="等线" w:cs="Times New Roman"/>
                <w:b w:val="0"/>
                <w:bCs w:val="0"/>
                <w:color w:val="000000"/>
                <w:kern w:val="0"/>
                <w:sz w:val="21"/>
                <w:szCs w:val="21"/>
              </w:rPr>
            </w:pPr>
            <w:r>
              <w:rPr>
                <w:rFonts w:ascii="Times New Roman" w:hAnsi="Times New Roman" w:eastAsia="宋体" w:cs="Times New Roman"/>
                <w:b w:val="0"/>
                <w:bCs w:val="0"/>
                <w:color w:val="000000"/>
                <w:kern w:val="0"/>
                <w:sz w:val="21"/>
                <w:szCs w:val="21"/>
              </w:rPr>
              <w:t xml:space="preserve">52000 </w:t>
            </w:r>
          </w:p>
        </w:tc>
        <w:tc>
          <w:tcPr>
            <w:tcW w:w="336" w:type="pct"/>
            <w:gridSpan w:val="2"/>
            <w:vAlign w:val="center"/>
          </w:tcPr>
          <w:p>
            <w:pPr>
              <w:widowControl/>
              <w:adjustRightInd w:val="0"/>
              <w:snapToGrid w:val="0"/>
              <w:jc w:val="center"/>
              <w:rPr>
                <w:rFonts w:ascii="Times New Roman" w:hAnsi="Times New Roman" w:eastAsia="等线" w:cs="Times New Roman"/>
                <w:b w:val="0"/>
                <w:bCs w:val="0"/>
                <w:color w:val="000000"/>
                <w:kern w:val="0"/>
                <w:sz w:val="21"/>
                <w:szCs w:val="21"/>
              </w:rPr>
            </w:pPr>
            <w:r>
              <w:rPr>
                <w:rFonts w:ascii="Times New Roman" w:hAnsi="Times New Roman" w:eastAsia="宋体" w:cs="Times New Roman"/>
                <w:b w:val="0"/>
                <w:bCs w:val="0"/>
                <w:color w:val="000000"/>
                <w:kern w:val="0"/>
                <w:sz w:val="21"/>
                <w:szCs w:val="21"/>
              </w:rPr>
              <w:t>41600</w:t>
            </w:r>
          </w:p>
        </w:tc>
        <w:tc>
          <w:tcPr>
            <w:tcW w:w="361" w:type="pct"/>
            <w:gridSpan w:val="2"/>
            <w:vAlign w:val="center"/>
          </w:tcPr>
          <w:p>
            <w:pPr>
              <w:widowControl/>
              <w:adjustRightInd w:val="0"/>
              <w:snapToGrid w:val="0"/>
              <w:jc w:val="center"/>
              <w:rPr>
                <w:rFonts w:ascii="Times New Roman" w:hAnsi="Times New Roman" w:eastAsia="等线" w:cs="Times New Roman"/>
                <w:b w:val="0"/>
                <w:bCs w:val="0"/>
                <w:color w:val="000000"/>
                <w:kern w:val="0"/>
                <w:sz w:val="21"/>
                <w:szCs w:val="21"/>
              </w:rPr>
            </w:pPr>
            <w:r>
              <w:rPr>
                <w:rFonts w:hint="eastAsia" w:ascii="Times New Roman" w:hAnsi="Times New Roman" w:eastAsia="宋体" w:cs="Times New Roman"/>
                <w:b w:val="0"/>
                <w:bCs w:val="0"/>
                <w:color w:val="000000"/>
                <w:kern w:val="0"/>
                <w:sz w:val="21"/>
                <w:szCs w:val="21"/>
              </w:rPr>
              <w:t>—</w:t>
            </w:r>
          </w:p>
        </w:tc>
        <w:tc>
          <w:tcPr>
            <w:tcW w:w="391"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ascii="Times New Roman" w:hAnsi="Times New Roman" w:eastAsia="宋体" w:cs="Times New Roman"/>
                <w:b w:val="0"/>
                <w:bCs w:val="0"/>
                <w:color w:val="000000"/>
                <w:kern w:val="0"/>
                <w:sz w:val="21"/>
                <w:szCs w:val="21"/>
              </w:rPr>
              <w:t>20800</w:t>
            </w:r>
          </w:p>
        </w:tc>
        <w:tc>
          <w:tcPr>
            <w:tcW w:w="513" w:type="pct"/>
            <w:gridSpan w:val="2"/>
            <w:vAlign w:val="center"/>
          </w:tcPr>
          <w:p>
            <w:pPr>
              <w:widowControl/>
              <w:adjustRightInd w:val="0"/>
              <w:snapToGrid w:val="0"/>
              <w:jc w:val="center"/>
              <w:rPr>
                <w:rFonts w:ascii="Times New Roman" w:hAnsi="Times New Roman" w:eastAsia="等线" w:cs="Times New Roman"/>
                <w:b w:val="0"/>
                <w:bCs w:val="0"/>
                <w:color w:val="000000"/>
                <w:kern w:val="0"/>
                <w:sz w:val="21"/>
                <w:szCs w:val="21"/>
              </w:rPr>
            </w:pPr>
            <w:r>
              <w:rPr>
                <w:rFonts w:hint="eastAsia" w:ascii="Times New Roman" w:hAnsi="Times New Roman" w:eastAsia="等线" w:cs="Times New Roman"/>
                <w:b w:val="0"/>
                <w:bCs w:val="0"/>
                <w:color w:val="000000"/>
                <w:kern w:val="0"/>
                <w:sz w:val="21"/>
                <w:szCs w:val="21"/>
              </w:rPr>
              <w:t>3:7</w:t>
            </w:r>
          </w:p>
        </w:tc>
        <w:tc>
          <w:tcPr>
            <w:tcW w:w="1973" w:type="pct"/>
          </w:tcPr>
          <w:p>
            <w:pPr>
              <w:widowControl/>
              <w:adjustRightInd w:val="0"/>
              <w:snapToGrid w:val="0"/>
              <w:spacing w:line="240" w:lineRule="atLeast"/>
              <w:rPr>
                <w:rFonts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西至仓颉路北延伸至通富路、南至李家卓和刘家卓村北、北至城区规划范围、东至城区规划范围。包括雷牙镇北井头村</w:t>
            </w:r>
            <w:r>
              <w:rPr>
                <w:rFonts w:hint="eastAsia" w:ascii="宋体" w:hAnsi="宋体" w:eastAsia="宋体" w:cs="宋体"/>
                <w:b w:val="0"/>
                <w:bCs w:val="0"/>
                <w:color w:val="000000"/>
                <w:kern w:val="0"/>
                <w:sz w:val="21"/>
                <w:szCs w:val="21"/>
                <w:lang w:eastAsia="zh-CN"/>
              </w:rPr>
              <w:t>（北井头村以北、至原小卓村路以东）</w:t>
            </w:r>
            <w:r>
              <w:rPr>
                <w:rFonts w:hint="eastAsia" w:ascii="宋体" w:hAnsi="宋体" w:eastAsia="宋体" w:cs="宋体"/>
                <w:b w:val="0"/>
                <w:bCs w:val="0"/>
                <w:color w:val="000000"/>
                <w:kern w:val="0"/>
                <w:sz w:val="21"/>
                <w:szCs w:val="21"/>
              </w:rPr>
              <w:t>、李家卓村</w:t>
            </w:r>
            <w:r>
              <w:rPr>
                <w:rFonts w:hint="eastAsia" w:ascii="宋体" w:hAnsi="宋体" w:eastAsia="宋体" w:cs="宋体"/>
                <w:b w:val="0"/>
                <w:bCs w:val="0"/>
                <w:color w:val="000000"/>
                <w:kern w:val="0"/>
                <w:sz w:val="21"/>
                <w:szCs w:val="21"/>
                <w:lang w:eastAsia="zh-CN"/>
              </w:rPr>
              <w:t>（</w:t>
            </w:r>
            <w:r>
              <w:rPr>
                <w:rFonts w:hint="eastAsia" w:ascii="宋体" w:hAnsi="宋体" w:eastAsia="宋体" w:cs="宋体"/>
                <w:b w:val="0"/>
                <w:bCs w:val="0"/>
                <w:color w:val="000000"/>
                <w:kern w:val="0"/>
                <w:sz w:val="21"/>
                <w:szCs w:val="21"/>
              </w:rPr>
              <w:t>李家卓村</w:t>
            </w:r>
            <w:r>
              <w:rPr>
                <w:rFonts w:hint="eastAsia" w:ascii="宋体" w:hAnsi="宋体" w:eastAsia="宋体" w:cs="宋体"/>
                <w:b w:val="0"/>
                <w:bCs w:val="0"/>
                <w:color w:val="000000"/>
                <w:kern w:val="0"/>
                <w:sz w:val="21"/>
                <w:szCs w:val="21"/>
                <w:lang w:eastAsia="zh-CN"/>
              </w:rPr>
              <w:t>以北）</w:t>
            </w:r>
            <w:r>
              <w:rPr>
                <w:rFonts w:hint="eastAsia" w:ascii="宋体" w:hAnsi="宋体" w:eastAsia="宋体" w:cs="宋体"/>
                <w:b w:val="0"/>
                <w:bCs w:val="0"/>
                <w:color w:val="000000"/>
                <w:kern w:val="0"/>
                <w:sz w:val="21"/>
                <w:szCs w:val="21"/>
              </w:rPr>
              <w:t>、刘家卓村</w:t>
            </w:r>
            <w:r>
              <w:rPr>
                <w:rFonts w:hint="eastAsia" w:ascii="宋体" w:hAnsi="宋体" w:eastAsia="宋体" w:cs="宋体"/>
                <w:b w:val="0"/>
                <w:bCs w:val="0"/>
                <w:color w:val="000000"/>
                <w:kern w:val="0"/>
                <w:sz w:val="21"/>
                <w:szCs w:val="21"/>
                <w:lang w:eastAsia="zh-CN"/>
              </w:rPr>
              <w:t>（</w:t>
            </w:r>
            <w:r>
              <w:rPr>
                <w:rFonts w:hint="eastAsia" w:ascii="宋体" w:hAnsi="宋体" w:eastAsia="宋体" w:cs="宋体"/>
                <w:b w:val="0"/>
                <w:bCs w:val="0"/>
                <w:color w:val="000000"/>
                <w:kern w:val="0"/>
                <w:sz w:val="21"/>
                <w:szCs w:val="21"/>
              </w:rPr>
              <w:t>刘家卓村</w:t>
            </w:r>
            <w:r>
              <w:rPr>
                <w:rFonts w:hint="eastAsia" w:ascii="宋体" w:hAnsi="宋体" w:eastAsia="宋体" w:cs="宋体"/>
                <w:b w:val="0"/>
                <w:bCs w:val="0"/>
                <w:color w:val="000000"/>
                <w:kern w:val="0"/>
                <w:sz w:val="21"/>
                <w:szCs w:val="21"/>
                <w:lang w:eastAsia="zh-CN"/>
              </w:rPr>
              <w:t>以北、雷公园区范围）</w:t>
            </w:r>
            <w:r>
              <w:rPr>
                <w:rFonts w:hint="eastAsia" w:ascii="宋体" w:hAnsi="宋体" w:eastAsia="宋体" w:cs="宋体"/>
                <w:b w:val="0"/>
                <w:bCs w:val="0"/>
                <w:color w:val="000000"/>
                <w:kern w:val="0"/>
                <w:sz w:val="21"/>
                <w:szCs w:val="21"/>
              </w:rPr>
              <w:t>、凤凰村、南张村</w:t>
            </w:r>
            <w:r>
              <w:rPr>
                <w:rFonts w:hint="eastAsia" w:ascii="宋体" w:hAnsi="宋体" w:eastAsia="宋体" w:cs="宋体"/>
                <w:b w:val="0"/>
                <w:bCs w:val="0"/>
                <w:color w:val="000000"/>
                <w:kern w:val="0"/>
                <w:sz w:val="21"/>
                <w:szCs w:val="21"/>
                <w:lang w:eastAsia="zh-CN"/>
              </w:rPr>
              <w:t>（</w:t>
            </w:r>
            <w:r>
              <w:rPr>
                <w:rFonts w:hint="eastAsia" w:ascii="宋体" w:hAnsi="宋体" w:eastAsia="宋体" w:cs="宋体"/>
                <w:b w:val="0"/>
                <w:bCs w:val="0"/>
                <w:color w:val="000000"/>
                <w:kern w:val="0"/>
                <w:sz w:val="21"/>
                <w:szCs w:val="21"/>
              </w:rPr>
              <w:t>南张村</w:t>
            </w:r>
            <w:r>
              <w:rPr>
                <w:rFonts w:hint="eastAsia" w:ascii="宋体" w:hAnsi="宋体" w:eastAsia="宋体" w:cs="宋体"/>
                <w:b w:val="0"/>
                <w:bCs w:val="0"/>
                <w:color w:val="000000"/>
                <w:kern w:val="0"/>
                <w:sz w:val="21"/>
                <w:szCs w:val="21"/>
                <w:lang w:eastAsia="zh-CN"/>
              </w:rPr>
              <w:t>以南）</w:t>
            </w:r>
            <w:r>
              <w:rPr>
                <w:rFonts w:hint="eastAsia" w:ascii="宋体" w:hAnsi="宋体" w:eastAsia="宋体" w:cs="宋体"/>
                <w:b w:val="0"/>
                <w:bCs w:val="0"/>
                <w:color w:val="00000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4" w:type="pct"/>
        </w:trPr>
        <w:tc>
          <w:tcPr>
            <w:tcW w:w="479" w:type="pct"/>
            <w:vAlign w:val="center"/>
          </w:tcPr>
          <w:p>
            <w:pPr>
              <w:widowControl/>
              <w:adjustRightInd w:val="0"/>
              <w:snapToGrid w:val="0"/>
              <w:jc w:val="center"/>
              <w:rPr>
                <w:rFonts w:ascii="Times New Roman" w:hAnsi="Times New Roman" w:eastAsia="等线" w:cs="Times New Roman"/>
                <w:b w:val="0"/>
                <w:bCs w:val="0"/>
                <w:color w:val="000000"/>
                <w:kern w:val="0"/>
                <w:sz w:val="21"/>
                <w:szCs w:val="21"/>
              </w:rPr>
            </w:pPr>
            <w:r>
              <w:rPr>
                <w:rFonts w:ascii="Times New Roman" w:hAnsi="Times New Roman" w:eastAsia="宋体" w:cs="Times New Roman"/>
                <w:b w:val="0"/>
                <w:bCs w:val="0"/>
                <w:color w:val="000000"/>
                <w:kern w:val="0"/>
                <w:sz w:val="21"/>
                <w:szCs w:val="21"/>
              </w:rPr>
              <w:t>610527006</w:t>
            </w:r>
          </w:p>
        </w:tc>
        <w:tc>
          <w:tcPr>
            <w:tcW w:w="357" w:type="pct"/>
            <w:gridSpan w:val="2"/>
            <w:vAlign w:val="center"/>
          </w:tcPr>
          <w:p>
            <w:pPr>
              <w:widowControl/>
              <w:adjustRightInd w:val="0"/>
              <w:snapToGrid w:val="0"/>
              <w:jc w:val="center"/>
              <w:rPr>
                <w:rFonts w:ascii="Times New Roman" w:hAnsi="Times New Roman" w:eastAsia="等线" w:cs="Times New Roman"/>
                <w:b w:val="0"/>
                <w:bCs w:val="0"/>
                <w:color w:val="000000"/>
                <w:kern w:val="0"/>
                <w:sz w:val="21"/>
                <w:szCs w:val="21"/>
              </w:rPr>
            </w:pPr>
            <w:r>
              <w:rPr>
                <w:rFonts w:ascii="Times New Roman" w:hAnsi="Times New Roman" w:eastAsia="宋体" w:cs="Times New Roman"/>
                <w:b w:val="0"/>
                <w:bCs w:val="0"/>
                <w:color w:val="000000"/>
                <w:kern w:val="0"/>
                <w:sz w:val="21"/>
                <w:szCs w:val="21"/>
              </w:rPr>
              <w:t xml:space="preserve">56000 </w:t>
            </w:r>
          </w:p>
        </w:tc>
        <w:tc>
          <w:tcPr>
            <w:tcW w:w="461" w:type="pct"/>
            <w:gridSpan w:val="2"/>
            <w:vAlign w:val="center"/>
          </w:tcPr>
          <w:p>
            <w:pPr>
              <w:widowControl/>
              <w:adjustRightInd w:val="0"/>
              <w:snapToGrid w:val="0"/>
              <w:jc w:val="center"/>
              <w:rPr>
                <w:rFonts w:ascii="Times New Roman" w:hAnsi="Times New Roman" w:eastAsia="等线" w:cs="Times New Roman"/>
                <w:b w:val="0"/>
                <w:bCs w:val="0"/>
                <w:color w:val="000000"/>
                <w:kern w:val="0"/>
                <w:sz w:val="21"/>
                <w:szCs w:val="21"/>
              </w:rPr>
            </w:pPr>
            <w:r>
              <w:rPr>
                <w:rFonts w:ascii="Times New Roman" w:hAnsi="Times New Roman" w:eastAsia="宋体" w:cs="Times New Roman"/>
                <w:b w:val="0"/>
                <w:bCs w:val="0"/>
                <w:color w:val="000000"/>
                <w:kern w:val="0"/>
                <w:sz w:val="21"/>
                <w:szCs w:val="21"/>
              </w:rPr>
              <w:t xml:space="preserve">56000 </w:t>
            </w:r>
          </w:p>
        </w:tc>
        <w:tc>
          <w:tcPr>
            <w:tcW w:w="336" w:type="pct"/>
            <w:gridSpan w:val="2"/>
            <w:vAlign w:val="center"/>
          </w:tcPr>
          <w:p>
            <w:pPr>
              <w:widowControl/>
              <w:adjustRightInd w:val="0"/>
              <w:snapToGrid w:val="0"/>
              <w:jc w:val="center"/>
              <w:rPr>
                <w:rFonts w:ascii="Times New Roman" w:hAnsi="Times New Roman" w:eastAsia="等线" w:cs="Times New Roman"/>
                <w:b w:val="0"/>
                <w:bCs w:val="0"/>
                <w:color w:val="000000"/>
                <w:kern w:val="0"/>
                <w:sz w:val="21"/>
                <w:szCs w:val="21"/>
              </w:rPr>
            </w:pPr>
            <w:r>
              <w:rPr>
                <w:rFonts w:ascii="Times New Roman" w:hAnsi="Times New Roman" w:eastAsia="宋体" w:cs="Times New Roman"/>
                <w:b w:val="0"/>
                <w:bCs w:val="0"/>
                <w:color w:val="000000"/>
                <w:kern w:val="0"/>
                <w:sz w:val="21"/>
                <w:szCs w:val="21"/>
              </w:rPr>
              <w:t>44800</w:t>
            </w:r>
          </w:p>
        </w:tc>
        <w:tc>
          <w:tcPr>
            <w:tcW w:w="361" w:type="pct"/>
            <w:gridSpan w:val="2"/>
            <w:vAlign w:val="center"/>
          </w:tcPr>
          <w:p>
            <w:pPr>
              <w:widowControl/>
              <w:adjustRightInd w:val="0"/>
              <w:snapToGrid w:val="0"/>
              <w:jc w:val="center"/>
              <w:rPr>
                <w:rFonts w:ascii="Times New Roman" w:hAnsi="Times New Roman" w:eastAsia="等线" w:cs="Times New Roman"/>
                <w:b w:val="0"/>
                <w:bCs w:val="0"/>
                <w:color w:val="000000"/>
                <w:kern w:val="0"/>
                <w:sz w:val="21"/>
                <w:szCs w:val="21"/>
              </w:rPr>
            </w:pPr>
            <w:r>
              <w:rPr>
                <w:rFonts w:hint="eastAsia" w:ascii="Times New Roman" w:hAnsi="Times New Roman" w:eastAsia="宋体" w:cs="Times New Roman"/>
                <w:b w:val="0"/>
                <w:bCs w:val="0"/>
                <w:color w:val="000000"/>
                <w:kern w:val="0"/>
                <w:sz w:val="21"/>
                <w:szCs w:val="21"/>
              </w:rPr>
              <w:t>—</w:t>
            </w:r>
          </w:p>
        </w:tc>
        <w:tc>
          <w:tcPr>
            <w:tcW w:w="391"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ascii="Times New Roman" w:hAnsi="Times New Roman" w:eastAsia="宋体" w:cs="Times New Roman"/>
                <w:b w:val="0"/>
                <w:bCs w:val="0"/>
                <w:color w:val="000000"/>
                <w:kern w:val="0"/>
                <w:sz w:val="21"/>
                <w:szCs w:val="21"/>
              </w:rPr>
              <w:t>22400</w:t>
            </w:r>
          </w:p>
        </w:tc>
        <w:tc>
          <w:tcPr>
            <w:tcW w:w="513" w:type="pct"/>
            <w:gridSpan w:val="2"/>
            <w:vAlign w:val="center"/>
          </w:tcPr>
          <w:p>
            <w:pPr>
              <w:widowControl/>
              <w:adjustRightInd w:val="0"/>
              <w:snapToGrid w:val="0"/>
              <w:jc w:val="center"/>
              <w:rPr>
                <w:rFonts w:ascii="Times New Roman" w:hAnsi="Times New Roman" w:eastAsia="等线" w:cs="Times New Roman"/>
                <w:b w:val="0"/>
                <w:bCs w:val="0"/>
                <w:color w:val="000000"/>
                <w:kern w:val="0"/>
                <w:sz w:val="21"/>
                <w:szCs w:val="21"/>
              </w:rPr>
            </w:pPr>
            <w:r>
              <w:rPr>
                <w:rFonts w:hint="eastAsia" w:ascii="Times New Roman" w:hAnsi="Times New Roman" w:eastAsia="等线" w:cs="Times New Roman"/>
                <w:b w:val="0"/>
                <w:bCs w:val="0"/>
                <w:color w:val="000000"/>
                <w:kern w:val="0"/>
                <w:sz w:val="21"/>
                <w:szCs w:val="21"/>
              </w:rPr>
              <w:t>3:7</w:t>
            </w:r>
          </w:p>
        </w:tc>
        <w:tc>
          <w:tcPr>
            <w:tcW w:w="1973" w:type="pct"/>
          </w:tcPr>
          <w:p>
            <w:pPr>
              <w:widowControl/>
              <w:adjustRightInd w:val="0"/>
              <w:snapToGrid w:val="0"/>
              <w:spacing w:line="240" w:lineRule="atLeast"/>
              <w:rPr>
                <w:rFonts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南至东石狮自然村到北井头村中、东至仓颉路北延伸至通富路、北至城区规划范围、西至城区规划范围。包括雷牙镇北井头村</w:t>
            </w:r>
            <w:r>
              <w:rPr>
                <w:rFonts w:hint="eastAsia" w:ascii="宋体" w:hAnsi="宋体" w:eastAsia="宋体" w:cs="宋体"/>
                <w:b w:val="0"/>
                <w:bCs w:val="0"/>
                <w:color w:val="000000"/>
                <w:kern w:val="0"/>
                <w:sz w:val="21"/>
                <w:szCs w:val="21"/>
                <w:lang w:eastAsia="zh-CN"/>
              </w:rPr>
              <w:t>（北井头村以北、至原小卓村路以西）</w:t>
            </w:r>
            <w:r>
              <w:rPr>
                <w:rFonts w:hint="eastAsia" w:ascii="宋体" w:hAnsi="宋体" w:eastAsia="宋体" w:cs="宋体"/>
                <w:b w:val="0"/>
                <w:bCs w:val="0"/>
                <w:color w:val="000000"/>
                <w:kern w:val="0"/>
                <w:sz w:val="21"/>
                <w:szCs w:val="21"/>
              </w:rPr>
              <w:t>、徐和卓村；杜康镇石狮村、汉积村</w:t>
            </w:r>
            <w:r>
              <w:rPr>
                <w:rFonts w:hint="eastAsia" w:ascii="宋体" w:hAnsi="宋体" w:eastAsia="宋体" w:cs="宋体"/>
                <w:b w:val="0"/>
                <w:bCs w:val="0"/>
                <w:color w:val="000000"/>
                <w:kern w:val="0"/>
                <w:sz w:val="21"/>
                <w:szCs w:val="21"/>
                <w:lang w:eastAsia="zh-CN"/>
              </w:rPr>
              <w:t>、</w:t>
            </w:r>
            <w:r>
              <w:rPr>
                <w:rFonts w:hint="eastAsia" w:ascii="宋体" w:hAnsi="宋体" w:eastAsia="宋体" w:cs="宋体"/>
                <w:b w:val="0"/>
                <w:bCs w:val="0"/>
                <w:color w:val="000000"/>
                <w:kern w:val="0"/>
                <w:sz w:val="21"/>
                <w:szCs w:val="21"/>
              </w:rPr>
              <w:t>和家卓村。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4" w:type="pct"/>
        </w:trPr>
        <w:tc>
          <w:tcPr>
            <w:tcW w:w="479" w:type="pct"/>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ascii="Times New Roman" w:hAnsi="Times New Roman" w:eastAsia="宋体" w:cs="Times New Roman"/>
                <w:b w:val="0"/>
                <w:bCs w:val="0"/>
                <w:color w:val="000000"/>
                <w:kern w:val="0"/>
                <w:sz w:val="21"/>
                <w:szCs w:val="21"/>
              </w:rPr>
              <w:t>610527007</w:t>
            </w:r>
          </w:p>
        </w:tc>
        <w:tc>
          <w:tcPr>
            <w:tcW w:w="357"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ascii="Times New Roman" w:hAnsi="Times New Roman" w:eastAsia="宋体" w:cs="Times New Roman"/>
                <w:b w:val="0"/>
                <w:bCs w:val="0"/>
                <w:color w:val="000000"/>
                <w:kern w:val="0"/>
                <w:sz w:val="21"/>
                <w:szCs w:val="21"/>
              </w:rPr>
              <w:t xml:space="preserve">61000 </w:t>
            </w:r>
          </w:p>
        </w:tc>
        <w:tc>
          <w:tcPr>
            <w:tcW w:w="461"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ascii="Times New Roman" w:hAnsi="Times New Roman" w:eastAsia="宋体" w:cs="Times New Roman"/>
                <w:b w:val="0"/>
                <w:bCs w:val="0"/>
                <w:color w:val="000000"/>
                <w:kern w:val="0"/>
                <w:sz w:val="21"/>
                <w:szCs w:val="21"/>
              </w:rPr>
              <w:t xml:space="preserve">61000 </w:t>
            </w:r>
          </w:p>
        </w:tc>
        <w:tc>
          <w:tcPr>
            <w:tcW w:w="336"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ascii="Times New Roman" w:hAnsi="Times New Roman" w:eastAsia="宋体" w:cs="Times New Roman"/>
                <w:b w:val="0"/>
                <w:bCs w:val="0"/>
                <w:color w:val="000000"/>
                <w:kern w:val="0"/>
                <w:sz w:val="21"/>
                <w:szCs w:val="21"/>
              </w:rPr>
              <w:t>48800</w:t>
            </w:r>
          </w:p>
        </w:tc>
        <w:tc>
          <w:tcPr>
            <w:tcW w:w="361"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hint="eastAsia" w:ascii="Times New Roman" w:hAnsi="Times New Roman" w:eastAsia="宋体" w:cs="Times New Roman"/>
                <w:b w:val="0"/>
                <w:bCs w:val="0"/>
                <w:color w:val="000000"/>
                <w:kern w:val="0"/>
                <w:sz w:val="21"/>
                <w:szCs w:val="21"/>
              </w:rPr>
              <w:t>—</w:t>
            </w:r>
          </w:p>
        </w:tc>
        <w:tc>
          <w:tcPr>
            <w:tcW w:w="391"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ascii="Times New Roman" w:hAnsi="Times New Roman" w:eastAsia="宋体" w:cs="Times New Roman"/>
                <w:b w:val="0"/>
                <w:bCs w:val="0"/>
                <w:color w:val="000000"/>
                <w:kern w:val="0"/>
                <w:sz w:val="21"/>
                <w:szCs w:val="21"/>
              </w:rPr>
              <w:t>24400</w:t>
            </w:r>
          </w:p>
        </w:tc>
        <w:tc>
          <w:tcPr>
            <w:tcW w:w="513"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hint="eastAsia" w:ascii="Times New Roman" w:hAnsi="Times New Roman" w:eastAsia="等线" w:cs="Times New Roman"/>
                <w:b w:val="0"/>
                <w:bCs w:val="0"/>
                <w:color w:val="000000"/>
                <w:kern w:val="0"/>
                <w:sz w:val="21"/>
                <w:szCs w:val="21"/>
              </w:rPr>
              <w:t>3:7</w:t>
            </w:r>
          </w:p>
        </w:tc>
        <w:tc>
          <w:tcPr>
            <w:tcW w:w="1973" w:type="pct"/>
          </w:tcPr>
          <w:p>
            <w:pPr>
              <w:widowControl/>
              <w:adjustRightInd w:val="0"/>
              <w:snapToGrid w:val="0"/>
              <w:spacing w:line="240" w:lineRule="atLeast"/>
              <w:rPr>
                <w:rFonts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罕东铁路、仓颉路以东，北至东石狮自然村、北井头村中、李家卓和刘家卓村北一线，东至城区规划范围，南至城区规划范围。包括城关街道北关村</w:t>
            </w:r>
            <w:r>
              <w:rPr>
                <w:rFonts w:hint="eastAsia" w:ascii="宋体" w:hAnsi="宋体" w:eastAsia="宋体" w:cs="宋体"/>
                <w:b w:val="0"/>
                <w:bCs w:val="0"/>
                <w:color w:val="000000"/>
                <w:kern w:val="0"/>
                <w:sz w:val="21"/>
                <w:szCs w:val="21"/>
                <w:lang w:eastAsia="zh-CN"/>
              </w:rPr>
              <w:t>（罕东铁路以北）</w:t>
            </w:r>
            <w:r>
              <w:rPr>
                <w:rFonts w:hint="eastAsia" w:ascii="宋体" w:hAnsi="宋体" w:eastAsia="宋体" w:cs="宋体"/>
                <w:b w:val="0"/>
                <w:bCs w:val="0"/>
                <w:color w:val="000000"/>
                <w:kern w:val="0"/>
                <w:sz w:val="21"/>
                <w:szCs w:val="21"/>
              </w:rPr>
              <w:t>、东关</w:t>
            </w:r>
            <w:r>
              <w:rPr>
                <w:rFonts w:hint="eastAsia" w:ascii="宋体" w:hAnsi="宋体" w:eastAsia="宋体" w:cs="宋体"/>
                <w:b w:val="0"/>
                <w:bCs w:val="0"/>
                <w:color w:val="000000"/>
                <w:kern w:val="0"/>
                <w:sz w:val="21"/>
                <w:szCs w:val="21"/>
                <w:lang w:eastAsia="zh-CN"/>
              </w:rPr>
              <w:t>社区（罕东铁路以东）</w:t>
            </w:r>
            <w:r>
              <w:rPr>
                <w:rFonts w:hint="eastAsia" w:ascii="宋体" w:hAnsi="宋体" w:eastAsia="宋体" w:cs="宋体"/>
                <w:b w:val="0"/>
                <w:bCs w:val="0"/>
                <w:color w:val="000000"/>
                <w:kern w:val="0"/>
                <w:sz w:val="21"/>
                <w:szCs w:val="21"/>
              </w:rPr>
              <w:t>、郭砭村</w:t>
            </w:r>
            <w:r>
              <w:rPr>
                <w:rFonts w:hint="eastAsia" w:ascii="宋体" w:hAnsi="宋体" w:eastAsia="宋体" w:cs="宋体"/>
                <w:b w:val="0"/>
                <w:bCs w:val="0"/>
                <w:color w:val="000000"/>
                <w:kern w:val="0"/>
                <w:sz w:val="21"/>
                <w:szCs w:val="21"/>
                <w:lang w:eastAsia="zh-CN"/>
              </w:rPr>
              <w:t>（罕东铁路以东）</w:t>
            </w:r>
            <w:r>
              <w:rPr>
                <w:rFonts w:hint="eastAsia" w:ascii="宋体" w:hAnsi="宋体" w:eastAsia="宋体" w:cs="宋体"/>
                <w:b w:val="0"/>
                <w:bCs w:val="0"/>
                <w:color w:val="000000"/>
                <w:kern w:val="0"/>
                <w:sz w:val="21"/>
                <w:szCs w:val="21"/>
              </w:rPr>
              <w:t>、张坡村；雷牙镇南井头村</w:t>
            </w:r>
            <w:r>
              <w:rPr>
                <w:rFonts w:hint="eastAsia" w:ascii="宋体" w:hAnsi="宋体" w:eastAsia="宋体" w:cs="宋体"/>
                <w:b w:val="0"/>
                <w:bCs w:val="0"/>
                <w:color w:val="000000"/>
                <w:kern w:val="0"/>
                <w:sz w:val="21"/>
                <w:szCs w:val="21"/>
                <w:lang w:val="en-US" w:eastAsia="zh-CN"/>
              </w:rPr>
              <w:t>(</w:t>
            </w:r>
            <w:r>
              <w:rPr>
                <w:rFonts w:hint="eastAsia" w:ascii="宋体" w:hAnsi="宋体" w:eastAsia="宋体" w:cs="宋体"/>
                <w:b w:val="0"/>
                <w:bCs w:val="0"/>
                <w:color w:val="000000"/>
                <w:kern w:val="0"/>
                <w:sz w:val="21"/>
                <w:szCs w:val="21"/>
                <w:lang w:eastAsia="zh-CN"/>
              </w:rPr>
              <w:t>罕东铁路以北</w:t>
            </w:r>
            <w:r>
              <w:rPr>
                <w:rFonts w:hint="eastAsia" w:ascii="宋体" w:hAnsi="宋体" w:eastAsia="宋体" w:cs="宋体"/>
                <w:b w:val="0"/>
                <w:bCs w:val="0"/>
                <w:color w:val="000000"/>
                <w:kern w:val="0"/>
                <w:sz w:val="21"/>
                <w:szCs w:val="21"/>
                <w:lang w:val="en-US" w:eastAsia="zh-CN"/>
              </w:rPr>
              <w:t>)</w:t>
            </w:r>
            <w:r>
              <w:rPr>
                <w:rFonts w:hint="eastAsia" w:ascii="宋体" w:hAnsi="宋体" w:eastAsia="宋体" w:cs="宋体"/>
                <w:b w:val="0"/>
                <w:bCs w:val="0"/>
                <w:color w:val="000000"/>
                <w:kern w:val="0"/>
                <w:sz w:val="21"/>
                <w:szCs w:val="21"/>
              </w:rPr>
              <w:t>、尧头村、刘家卓村</w:t>
            </w:r>
            <w:r>
              <w:rPr>
                <w:rFonts w:hint="eastAsia" w:ascii="宋体" w:hAnsi="宋体" w:eastAsia="宋体" w:cs="宋体"/>
                <w:b w:val="0"/>
                <w:bCs w:val="0"/>
                <w:color w:val="000000"/>
                <w:kern w:val="0"/>
                <w:sz w:val="21"/>
                <w:szCs w:val="21"/>
                <w:lang w:eastAsia="zh-CN"/>
              </w:rPr>
              <w:t>（</w:t>
            </w:r>
            <w:r>
              <w:rPr>
                <w:rFonts w:hint="eastAsia" w:ascii="宋体" w:hAnsi="宋体" w:eastAsia="宋体" w:cs="宋体"/>
                <w:b w:val="0"/>
                <w:bCs w:val="0"/>
                <w:color w:val="000000"/>
                <w:kern w:val="0"/>
                <w:sz w:val="21"/>
                <w:szCs w:val="21"/>
              </w:rPr>
              <w:t>刘家卓村</w:t>
            </w:r>
            <w:r>
              <w:rPr>
                <w:rFonts w:hint="eastAsia" w:ascii="宋体" w:hAnsi="宋体" w:eastAsia="宋体" w:cs="宋体"/>
                <w:b w:val="0"/>
                <w:bCs w:val="0"/>
                <w:color w:val="000000"/>
                <w:kern w:val="0"/>
                <w:sz w:val="21"/>
                <w:szCs w:val="21"/>
                <w:lang w:eastAsia="zh-CN"/>
              </w:rPr>
              <w:t>以南）</w:t>
            </w:r>
            <w:r>
              <w:rPr>
                <w:rFonts w:hint="eastAsia" w:ascii="宋体" w:hAnsi="宋体" w:eastAsia="宋体" w:cs="宋体"/>
                <w:b w:val="0"/>
                <w:bCs w:val="0"/>
                <w:color w:val="000000"/>
                <w:kern w:val="0"/>
                <w:sz w:val="21"/>
                <w:szCs w:val="21"/>
              </w:rPr>
              <w:t>、李家卓村</w:t>
            </w:r>
            <w:r>
              <w:rPr>
                <w:rFonts w:hint="eastAsia" w:ascii="宋体" w:hAnsi="宋体" w:eastAsia="宋体" w:cs="宋体"/>
                <w:b w:val="0"/>
                <w:bCs w:val="0"/>
                <w:color w:val="000000"/>
                <w:kern w:val="0"/>
                <w:sz w:val="21"/>
                <w:szCs w:val="21"/>
                <w:lang w:eastAsia="zh-CN"/>
              </w:rPr>
              <w:t>（李</w:t>
            </w:r>
            <w:r>
              <w:rPr>
                <w:rFonts w:hint="eastAsia" w:ascii="宋体" w:hAnsi="宋体" w:eastAsia="宋体" w:cs="宋体"/>
                <w:b w:val="0"/>
                <w:bCs w:val="0"/>
                <w:color w:val="000000"/>
                <w:kern w:val="0"/>
                <w:sz w:val="21"/>
                <w:szCs w:val="21"/>
              </w:rPr>
              <w:t>家卓村</w:t>
            </w:r>
            <w:r>
              <w:rPr>
                <w:rFonts w:hint="eastAsia" w:ascii="宋体" w:hAnsi="宋体" w:eastAsia="宋体" w:cs="宋体"/>
                <w:b w:val="0"/>
                <w:bCs w:val="0"/>
                <w:color w:val="000000"/>
                <w:kern w:val="0"/>
                <w:sz w:val="21"/>
                <w:szCs w:val="21"/>
                <w:lang w:eastAsia="zh-CN"/>
              </w:rPr>
              <w:t>以南）</w:t>
            </w:r>
            <w:r>
              <w:rPr>
                <w:rFonts w:hint="eastAsia" w:ascii="宋体" w:hAnsi="宋体" w:eastAsia="宋体" w:cs="宋体"/>
                <w:b w:val="0"/>
                <w:bCs w:val="0"/>
                <w:color w:val="000000"/>
                <w:kern w:val="0"/>
                <w:sz w:val="21"/>
                <w:szCs w:val="21"/>
              </w:rPr>
              <w:t>、北井头村</w:t>
            </w:r>
            <w:r>
              <w:rPr>
                <w:rFonts w:hint="eastAsia" w:ascii="宋体" w:hAnsi="宋体" w:eastAsia="宋体" w:cs="宋体"/>
                <w:b w:val="0"/>
                <w:bCs w:val="0"/>
                <w:color w:val="000000"/>
                <w:kern w:val="0"/>
                <w:sz w:val="21"/>
                <w:szCs w:val="21"/>
                <w:lang w:eastAsia="zh-CN"/>
              </w:rPr>
              <w:t>（北井头</w:t>
            </w:r>
            <w:r>
              <w:rPr>
                <w:rFonts w:hint="eastAsia" w:ascii="宋体" w:hAnsi="宋体" w:eastAsia="宋体" w:cs="宋体"/>
                <w:b w:val="0"/>
                <w:bCs w:val="0"/>
                <w:color w:val="000000"/>
                <w:kern w:val="0"/>
                <w:sz w:val="21"/>
                <w:szCs w:val="21"/>
              </w:rPr>
              <w:t>村</w:t>
            </w:r>
            <w:r>
              <w:rPr>
                <w:rFonts w:hint="eastAsia" w:ascii="宋体" w:hAnsi="宋体" w:eastAsia="宋体" w:cs="宋体"/>
                <w:b w:val="0"/>
                <w:bCs w:val="0"/>
                <w:color w:val="000000"/>
                <w:kern w:val="0"/>
                <w:sz w:val="21"/>
                <w:szCs w:val="21"/>
                <w:lang w:eastAsia="zh-CN"/>
              </w:rPr>
              <w:t>以南）</w:t>
            </w:r>
            <w:r>
              <w:rPr>
                <w:rFonts w:hint="eastAsia" w:ascii="宋体" w:hAnsi="宋体" w:eastAsia="宋体" w:cs="宋体"/>
                <w:b w:val="0"/>
                <w:bCs w:val="0"/>
                <w:color w:val="00000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4" w:type="pct"/>
        </w:trPr>
        <w:tc>
          <w:tcPr>
            <w:tcW w:w="479" w:type="pct"/>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ascii="Times New Roman" w:hAnsi="Times New Roman" w:eastAsia="宋体" w:cs="Times New Roman"/>
                <w:b w:val="0"/>
                <w:bCs w:val="0"/>
                <w:color w:val="000000"/>
                <w:kern w:val="0"/>
                <w:sz w:val="21"/>
                <w:szCs w:val="21"/>
              </w:rPr>
              <w:t>610527008</w:t>
            </w:r>
          </w:p>
        </w:tc>
        <w:tc>
          <w:tcPr>
            <w:tcW w:w="357"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ascii="Times New Roman" w:hAnsi="Times New Roman" w:eastAsia="宋体" w:cs="Times New Roman"/>
                <w:b w:val="0"/>
                <w:bCs w:val="0"/>
                <w:color w:val="000000"/>
                <w:kern w:val="0"/>
                <w:sz w:val="21"/>
                <w:szCs w:val="21"/>
              </w:rPr>
              <w:t xml:space="preserve">67000 </w:t>
            </w:r>
          </w:p>
        </w:tc>
        <w:tc>
          <w:tcPr>
            <w:tcW w:w="461"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ascii="Times New Roman" w:hAnsi="Times New Roman" w:eastAsia="宋体" w:cs="Times New Roman"/>
                <w:b w:val="0"/>
                <w:bCs w:val="0"/>
                <w:color w:val="000000"/>
                <w:kern w:val="0"/>
                <w:sz w:val="21"/>
                <w:szCs w:val="21"/>
              </w:rPr>
              <w:t xml:space="preserve">67000 </w:t>
            </w:r>
          </w:p>
        </w:tc>
        <w:tc>
          <w:tcPr>
            <w:tcW w:w="336"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ascii="Times New Roman" w:hAnsi="Times New Roman" w:eastAsia="宋体" w:cs="Times New Roman"/>
                <w:b w:val="0"/>
                <w:bCs w:val="0"/>
                <w:color w:val="000000"/>
                <w:kern w:val="0"/>
                <w:sz w:val="21"/>
                <w:szCs w:val="21"/>
              </w:rPr>
              <w:t>53600</w:t>
            </w:r>
          </w:p>
        </w:tc>
        <w:tc>
          <w:tcPr>
            <w:tcW w:w="361"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hint="eastAsia" w:ascii="Times New Roman" w:hAnsi="Times New Roman" w:eastAsia="宋体" w:cs="Times New Roman"/>
                <w:b w:val="0"/>
                <w:bCs w:val="0"/>
                <w:color w:val="000000"/>
                <w:kern w:val="0"/>
                <w:sz w:val="21"/>
                <w:szCs w:val="21"/>
              </w:rPr>
              <w:t>—</w:t>
            </w:r>
          </w:p>
        </w:tc>
        <w:tc>
          <w:tcPr>
            <w:tcW w:w="391"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ascii="Times New Roman" w:hAnsi="Times New Roman" w:eastAsia="宋体" w:cs="Times New Roman"/>
                <w:b w:val="0"/>
                <w:bCs w:val="0"/>
                <w:color w:val="000000"/>
                <w:kern w:val="0"/>
                <w:sz w:val="21"/>
                <w:szCs w:val="21"/>
              </w:rPr>
              <w:t>26800</w:t>
            </w:r>
          </w:p>
        </w:tc>
        <w:tc>
          <w:tcPr>
            <w:tcW w:w="513" w:type="pct"/>
            <w:gridSpan w:val="2"/>
            <w:vAlign w:val="center"/>
          </w:tcPr>
          <w:p>
            <w:pPr>
              <w:widowControl/>
              <w:adjustRightInd w:val="0"/>
              <w:snapToGrid w:val="0"/>
              <w:jc w:val="center"/>
              <w:rPr>
                <w:rFonts w:ascii="Times New Roman" w:hAnsi="Times New Roman" w:eastAsia="宋体" w:cs="Times New Roman"/>
                <w:b w:val="0"/>
                <w:bCs w:val="0"/>
                <w:color w:val="000000"/>
                <w:kern w:val="0"/>
                <w:sz w:val="20"/>
                <w:szCs w:val="21"/>
              </w:rPr>
            </w:pPr>
            <w:r>
              <w:rPr>
                <w:rFonts w:hint="eastAsia" w:ascii="Times New Roman" w:hAnsi="Times New Roman" w:eastAsia="等线" w:cs="Times New Roman"/>
                <w:b w:val="0"/>
                <w:bCs w:val="0"/>
                <w:color w:val="000000"/>
                <w:kern w:val="0"/>
                <w:sz w:val="21"/>
                <w:szCs w:val="21"/>
              </w:rPr>
              <w:t>3:7</w:t>
            </w:r>
          </w:p>
        </w:tc>
        <w:tc>
          <w:tcPr>
            <w:tcW w:w="1973" w:type="pct"/>
          </w:tcPr>
          <w:p>
            <w:pPr>
              <w:widowControl/>
              <w:adjustRightInd w:val="0"/>
              <w:snapToGrid w:val="0"/>
              <w:spacing w:line="240" w:lineRule="atLeast"/>
              <w:rPr>
                <w:rFonts w:ascii="宋体" w:hAnsi="宋体" w:eastAsia="宋体" w:cs="宋体"/>
                <w:b w:val="0"/>
                <w:bCs w:val="0"/>
                <w:color w:val="000000"/>
                <w:kern w:val="0"/>
                <w:sz w:val="20"/>
                <w:szCs w:val="21"/>
              </w:rPr>
            </w:pPr>
            <w:r>
              <w:rPr>
                <w:rFonts w:hint="eastAsia" w:ascii="宋体" w:hAnsi="宋体" w:eastAsia="宋体" w:cs="宋体"/>
                <w:b w:val="0"/>
                <w:bCs w:val="0"/>
                <w:color w:val="000000"/>
                <w:kern w:val="0"/>
                <w:sz w:val="21"/>
                <w:szCs w:val="21"/>
              </w:rPr>
              <w:t>罕东铁路以南、以西、以北县城规划区范围。包括城关街道城关村、北关村</w:t>
            </w:r>
            <w:r>
              <w:rPr>
                <w:rFonts w:hint="eastAsia" w:ascii="宋体" w:hAnsi="宋体" w:eastAsia="宋体" w:cs="宋体"/>
                <w:b w:val="0"/>
                <w:bCs w:val="0"/>
                <w:color w:val="000000"/>
                <w:kern w:val="0"/>
                <w:sz w:val="21"/>
                <w:szCs w:val="21"/>
                <w:lang w:eastAsia="zh-CN"/>
              </w:rPr>
              <w:t>（罕东铁路以南）</w:t>
            </w:r>
            <w:r>
              <w:rPr>
                <w:rFonts w:hint="eastAsia" w:ascii="宋体" w:hAnsi="宋体" w:eastAsia="宋体" w:cs="宋体"/>
                <w:b w:val="0"/>
                <w:bCs w:val="0"/>
                <w:color w:val="000000"/>
                <w:kern w:val="0"/>
                <w:sz w:val="21"/>
                <w:szCs w:val="21"/>
              </w:rPr>
              <w:t>、东关</w:t>
            </w:r>
            <w:r>
              <w:rPr>
                <w:rFonts w:hint="eastAsia" w:ascii="宋体" w:hAnsi="宋体" w:eastAsia="宋体" w:cs="宋体"/>
                <w:b w:val="0"/>
                <w:bCs w:val="0"/>
                <w:color w:val="000000"/>
                <w:kern w:val="0"/>
                <w:sz w:val="21"/>
                <w:szCs w:val="21"/>
                <w:lang w:eastAsia="zh-CN"/>
              </w:rPr>
              <w:t>社区（罕东铁路以西）</w:t>
            </w:r>
            <w:r>
              <w:rPr>
                <w:rFonts w:hint="eastAsia" w:ascii="宋体" w:hAnsi="宋体" w:eastAsia="宋体" w:cs="宋体"/>
                <w:b w:val="0"/>
                <w:bCs w:val="0"/>
                <w:color w:val="000000"/>
                <w:kern w:val="0"/>
                <w:sz w:val="21"/>
                <w:szCs w:val="21"/>
              </w:rPr>
              <w:t>、郭砭村</w:t>
            </w:r>
            <w:r>
              <w:rPr>
                <w:rFonts w:hint="eastAsia" w:ascii="宋体" w:hAnsi="宋体" w:eastAsia="宋体" w:cs="宋体"/>
                <w:b w:val="0"/>
                <w:bCs w:val="0"/>
                <w:color w:val="000000"/>
                <w:kern w:val="0"/>
                <w:sz w:val="21"/>
                <w:szCs w:val="21"/>
                <w:lang w:eastAsia="zh-CN"/>
              </w:rPr>
              <w:t>（罕东铁路以西）</w:t>
            </w:r>
            <w:r>
              <w:rPr>
                <w:rFonts w:hint="eastAsia" w:ascii="宋体" w:hAnsi="宋体" w:eastAsia="宋体" w:cs="宋体"/>
                <w:b w:val="0"/>
                <w:bCs w:val="0"/>
                <w:color w:val="000000"/>
                <w:kern w:val="0"/>
                <w:sz w:val="21"/>
                <w:szCs w:val="21"/>
              </w:rPr>
              <w:t>；雷牙镇南井头村</w:t>
            </w:r>
            <w:r>
              <w:rPr>
                <w:rFonts w:hint="eastAsia" w:ascii="宋体" w:hAnsi="宋体" w:eastAsia="宋体" w:cs="宋体"/>
                <w:b w:val="0"/>
                <w:bCs w:val="0"/>
                <w:color w:val="000000"/>
                <w:kern w:val="0"/>
                <w:sz w:val="21"/>
                <w:szCs w:val="21"/>
                <w:lang w:eastAsia="zh-CN"/>
              </w:rPr>
              <w:t>（罕东铁路以南）</w:t>
            </w:r>
            <w:r>
              <w:rPr>
                <w:rFonts w:hint="eastAsia" w:ascii="宋体" w:hAnsi="宋体" w:eastAsia="宋体" w:cs="宋体"/>
                <w:b w:val="0"/>
                <w:bCs w:val="0"/>
                <w:color w:val="000000"/>
                <w:kern w:val="0"/>
                <w:sz w:val="21"/>
                <w:szCs w:val="21"/>
              </w:rPr>
              <w:t>。</w:t>
            </w:r>
          </w:p>
        </w:tc>
      </w:tr>
    </w:tbl>
    <w:p>
      <w:bookmarkStart w:id="0" w:name="_GoBack"/>
      <w:bookmarkEnd w:id="0"/>
    </w:p>
    <w:sectPr>
      <w:pgSz w:w="16838" w:h="11906" w:orient="landscape"/>
      <w:pgMar w:top="158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6C38EC"/>
    <w:rsid w:val="046C38EC"/>
    <w:rsid w:val="2A0C0A93"/>
    <w:rsid w:val="367B1F5C"/>
    <w:rsid w:val="3D2460C9"/>
    <w:rsid w:val="4EA52CDD"/>
    <w:rsid w:val="60FC6FB9"/>
    <w:rsid w:val="6660670A"/>
    <w:rsid w:val="7499694C"/>
    <w:rsid w:val="7C153B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网格型31341"/>
    <w:basedOn w:val="2"/>
    <w:unhideWhenUsed/>
    <w:qFormat/>
    <w:uiPriority w:val="59"/>
    <w:rPr>
      <w:rFonts w:ascii="Calibri" w:hAnsi="Calibri" w:eastAsia="等线"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2021-01-27T00:45:00Z</dcterms:created>
  <dc:creator>苦      渡</dc:creator>
  <cp:lastModifiedBy></cp:lastModifiedBy>
  <cp:lastPrinted>2021-01-27T07:23:00Z</cp:lastPrinted>
  <dcterms:modified xsi:type="dcterms:W3CDTF">2021-02-02T07:40:01Z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