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第四季度政府网站检查情况汇总表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olor w:val="auto"/>
          <w:kern w:val="2"/>
          <w:sz w:val="24"/>
          <w:szCs w:val="24"/>
          <w:u w:val="none"/>
          <w:lang w:val="en-US" w:eastAsia="zh-CN" w:bidi="ar-SA"/>
        </w:rPr>
        <w:t>（抽查时间11月9日-11月12日）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 w:val="0"/>
          <w:bCs w:val="0"/>
          <w:i w:val="0"/>
          <w:color w:val="auto"/>
          <w:kern w:val="2"/>
          <w:sz w:val="24"/>
          <w:szCs w:val="24"/>
          <w:u w:val="none"/>
          <w:lang w:val="en-US" w:eastAsia="zh-CN" w:bidi="ar-SA"/>
        </w:rPr>
      </w:pPr>
    </w:p>
    <w:tbl>
      <w:tblPr>
        <w:tblStyle w:val="3"/>
        <w:tblW w:w="131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2"/>
        <w:gridCol w:w="2682"/>
        <w:gridCol w:w="1200"/>
        <w:gridCol w:w="3024"/>
        <w:gridCol w:w="874"/>
        <w:gridCol w:w="4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68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网站名称</w:t>
            </w:r>
          </w:p>
        </w:tc>
        <w:tc>
          <w:tcPr>
            <w:tcW w:w="12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门户/非门户</w:t>
            </w:r>
          </w:p>
        </w:tc>
        <w:tc>
          <w:tcPr>
            <w:tcW w:w="30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首页网址</w:t>
            </w:r>
          </w:p>
        </w:tc>
        <w:tc>
          <w:tcPr>
            <w:tcW w:w="8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检查结果</w:t>
            </w:r>
          </w:p>
        </w:tc>
        <w:tc>
          <w:tcPr>
            <w:tcW w:w="48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突出问题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68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渭南市人民政府</w:t>
            </w:r>
          </w:p>
        </w:tc>
        <w:tc>
          <w:tcPr>
            <w:tcW w:w="12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0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http://www.weinan.gov.cn/</w:t>
            </w:r>
          </w:p>
        </w:tc>
        <w:tc>
          <w:tcPr>
            <w:tcW w:w="8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未实现统一注册登录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268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韩城市人民政府</w:t>
            </w:r>
          </w:p>
        </w:tc>
        <w:tc>
          <w:tcPr>
            <w:tcW w:w="12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门户</w:t>
            </w:r>
          </w:p>
        </w:tc>
        <w:tc>
          <w:tcPr>
            <w:tcW w:w="30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http://www.hancheng.gov.cn</w:t>
            </w:r>
          </w:p>
        </w:tc>
        <w:tc>
          <w:tcPr>
            <w:tcW w:w="8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未实现统一注册登录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</w:t>
            </w:r>
          </w:p>
        </w:tc>
        <w:tc>
          <w:tcPr>
            <w:tcW w:w="268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临渭区人民政府</w:t>
            </w:r>
          </w:p>
        </w:tc>
        <w:tc>
          <w:tcPr>
            <w:tcW w:w="12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0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"http://www.linwei.gov.cn/" </w:instrTex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  <w:t>http://www.linwei.gov.cn/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8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未完成IPV6改造，未实现统一注册登录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68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eastAsia="zh-CN"/>
              </w:rPr>
              <w:t>华州区人民政府</w:t>
            </w:r>
          </w:p>
        </w:tc>
        <w:tc>
          <w:tcPr>
            <w:tcW w:w="12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eastAsia="zh-CN"/>
              </w:rPr>
              <w:t>门户</w:t>
            </w:r>
          </w:p>
        </w:tc>
        <w:tc>
          <w:tcPr>
            <w:tcW w:w="30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  <w:t>http://www.hzqu.gov.cn/</w:t>
            </w:r>
          </w:p>
        </w:tc>
        <w:tc>
          <w:tcPr>
            <w:tcW w:w="8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8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C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未完成IPV6改造，未实现统一注册登录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68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华阴市人民政府</w:t>
            </w:r>
          </w:p>
        </w:tc>
        <w:tc>
          <w:tcPr>
            <w:tcW w:w="12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02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http://www.huayin.gov.cn/</w:t>
            </w:r>
          </w:p>
        </w:tc>
        <w:tc>
          <w:tcPr>
            <w:tcW w:w="87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8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未完成IPV6改造，未实现统一注册登录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潼关县人民政府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http://www.tongguan.gov.cn/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未完成IPV6改造，未实现统一注册登录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大荔县人民政府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"http://www.dalisn.gov.cn/" </w:instrTex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  <w:t>http://www.dalisn.gov.cn/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未实现统一注册登录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澄城县人民政府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"http://www.chengcheng.gov.cn/" </w:instrTex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  <w:t>http://www.chengcheng.gov.cn/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未实现统一注册登录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9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合阳县人民政府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"http://www.heyang.gov.cn/" </w:instrTex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  <w:t>http://www.heyang.gov.cn/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未实现统一注册登录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10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蒲城县人民政府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http://www.pucheng.gov.cn/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未实现统一注册登录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11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富平县人民政府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http://www.fuping.gov.cn/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未完成IPV6改造，未实现统一注册登录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白水县人民政府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eastAsia="zh-CN"/>
              </w:rPr>
              <w:t>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  <w:t>http://www.baishui.gov.cn/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未完成IPV6改造，未实现统一注册登录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渭南国家高新技术产业开发区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http://gaoxinqu.weinan.gov.cn/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eastAsia="zh-CN" w:bidi="ar-SA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渭南经济技术开发区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http://etdz.weinan.gov.cn/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卤阳湖现代产业开发区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http://luyanghu.weinan.gov.cn/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不合格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多个栏目更新不及时，依申请公开显示暂未回复，互动交流长期未更新，多次通报未整改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渭南市发展和改革委员会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http://fgw.weinan.gov.cn/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渭南市教育局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http://jyj.weinan.gov.cn/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渭南市科学技术局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  <w:t>http://kjj.weinan.gov.cn/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渭南市工业和信息化局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http://gxj.weinan.gov.cn/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http://gaj.weinan.gov.cn/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渭南市民政局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http://mzj.weinan.gov.cn/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渭南市司法局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"http://sfj.weinan.gov.cn/index.htm" </w:instrTex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  <w:t>http://sfj.weinan.gov.cn/index.htm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个别栏目更新不及时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渭南市财政局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"http://czj.weinan.gov.cn/" </w:instrTex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  <w:t>http://czj.weinan.gov.cn/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渭南市人力资源和社会保障局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"http://rsj.weinan.gov.cn/col/index.html" </w:instrTex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http://rsj.weinan.gov.cn/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页面内容不能复制；领导简历缺失；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渭南市自然资源和规划局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http://zrzyghj.weinan.gov.cn/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http://sthjj.weinan.gov.cn/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领导简历缺失；互动栏目超2个月未更新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渭南市住房和城乡建设局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http://zjj.weinan.gov.cn/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渭南市交通运输局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http://jtj.weinan.gov.cn/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不合格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政策文件间隔半年未更新；互动交流答复时间超过五个工作日；多个栏目间隔两周未更新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渭南市水务局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http://swj.weinan.gov.cn/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互动栏目超过3个月无更新；无领导简历；7个栏目未更新，单项否决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渭南市农业农村局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  <w:t>http://nyncj.weinan.gov.cn/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渭南市商务局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http://shwj.weinan.gov.cn/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不合格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政策解读未与原文件关联；多个栏目未及时更新；互动交流两个月未更新；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多次通报未整改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渭南市文化和旅游局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"http://wlj.weinan.gov.cn/" </w:instrTex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  <w:t>http://wlj.weinan.gov.cn/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 xml:space="preserve"> 个别栏目未及时更新；办事指南未链接正确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渭南市卫生健康委员会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"http://wsjsj.weinan.gov.cn/" </w:instrTex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  <w:t>http://wsjsj.weinan.gov.cn/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个别栏目未及时更新；留言办理超时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渭南市应急管理局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http://yjj.weinan.gov.cn/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无领导简历；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专题专栏无内容（全部已归档）；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8个栏目未更新，单项否决，多次通报未整改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渭南市审计局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"http://sjj.weinan.gov.cn/site/wnsj/index.html" </w:instrTex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  <w:t>http://sjj.weinan.gov.cn/site/wnsj/index.html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互动交流两个月内未更新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eastAsia="zh-CN"/>
              </w:rPr>
              <w:t>渭南市人民政府国有资产监督管理委员会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  <w:t>http://gzw.weinan.gov.cn/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渭南市市场监督管理局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http://scjgj.weinan.gov.cn/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存在重要表述错误；个别栏目未更新；办事指南要素缺失，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多次通报未整改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渭南市林业局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"http://lyj.weinan.gov.cn/" </w:instrTex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  <w:t>http://lyj.weinan.gov.cn/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互动交流两个月内未更新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eastAsia="zh-CN"/>
              </w:rPr>
              <w:t>渭南市体育局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  <w:t>http://tyj.weinan.gov.cn/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个别栏目未及时更新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渭南市统计局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http://tjj.weinan.gov.cn/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个别栏目未及时更新；办事指南未链接正确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渭南市乡村振兴局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http://fpb.weinan.gov.cn/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渭南政务服务网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"http://zwfw.weinan.gov.cn/CMS/" \o "http://zwfw.weinan.gov.cn/CMS/" </w:instrTex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  <w:t>http://zwfw.weinan.gov.cn/CMS/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渭南市对外经济合作局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http://wnzs.weinan.gov.cn/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不合格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多个栏目未及时更新；栏目与内容不符；互动交流长期未更新，多次通报未整改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position w:val="6"/>
                <w:sz w:val="20"/>
                <w:szCs w:val="20"/>
                <w:lang w:val="zh-CN"/>
              </w:rPr>
              <w:t>渭南市住房公积金管理中心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http://gjj.weinan.gov.cn/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position w:val="6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position w:val="6"/>
                <w:sz w:val="20"/>
                <w:szCs w:val="20"/>
                <w:lang w:val="zh-CN"/>
              </w:rPr>
              <w:t>渭南市人民防空办公室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http://rfb.weinan.gov.cn/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渭南市公共资源交易中心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http://ggzy.weinan.gov.cn/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渭南市供销社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http://gxs.weinan.gov.cn/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韩城市市场监督管理局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http://scjgj.hancheng.gov.cn/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个别栏目更新不及时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0"/>
                <w:szCs w:val="2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韩城市教育局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http://jyj.hancheng.gov.cn/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个别栏目更新不及时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韩城市自然资源局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http://zrzyj.hancheng.gov.cn/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个别栏目更新不及时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韩城市生态环境局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http://sthjj.hancheng.gov.cn/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个别栏目更新不及时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韩城市人社局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http://rsj.hancheng.gov.cn/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韩城市农业农村局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http://nyncj.hancheng.gov.cn/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个别栏目更新不及时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6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韩城市财政局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http://czj.hancheng.gov.cn/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8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0"/>
          <w:szCs w:val="20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7602D7"/>
    <w:rsid w:val="09760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2021-11-30T07:30:00Z</dcterms:created>
  <dc:creator>YI`-</dc:creator>
  <cp:lastModifiedBy>YI`-</cp:lastModifiedBy>
  <dcterms:modified xsi:type="dcterms:W3CDTF">2021-11-30T07:30:32Z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8738E90EB3F84160813DE69D84453E62</vt:lpwstr>
  </property>
</Properties>
</file>